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B8BD1" w14:textId="4A37FE65" w:rsidR="008B2926" w:rsidRPr="000E419A" w:rsidRDefault="008B2926" w:rsidP="008B2926">
      <w:pPr>
        <w:spacing w:after="0" w:line="240" w:lineRule="auto"/>
        <w:jc w:val="right"/>
        <w:rPr>
          <w:rFonts w:ascii="Arial" w:hAnsi="Arial" w:cs="Arial"/>
          <w:sz w:val="20"/>
          <w:szCs w:val="20"/>
        </w:rPr>
      </w:pPr>
      <w:r w:rsidRPr="000E419A">
        <w:rPr>
          <w:rFonts w:ascii="Arial" w:hAnsi="Arial" w:cs="Arial"/>
          <w:sz w:val="20"/>
          <w:szCs w:val="20"/>
        </w:rPr>
        <w:t>………………………..</w:t>
      </w:r>
      <w:r w:rsidR="003863D6" w:rsidRPr="000E419A">
        <w:rPr>
          <w:rFonts w:ascii="Arial" w:hAnsi="Arial" w:cs="Arial"/>
        </w:rPr>
        <w:t xml:space="preserve">, dnia </w:t>
      </w:r>
      <w:r w:rsidRPr="000E419A">
        <w:rPr>
          <w:rFonts w:ascii="Arial" w:hAnsi="Arial" w:cs="Arial"/>
          <w:sz w:val="20"/>
          <w:szCs w:val="20"/>
        </w:rPr>
        <w:t>………………………</w:t>
      </w:r>
    </w:p>
    <w:p w14:paraId="404C593C" w14:textId="722E3086" w:rsidR="003863D6" w:rsidRPr="000E419A" w:rsidRDefault="003863D6" w:rsidP="008B2926">
      <w:pPr>
        <w:spacing w:after="0" w:line="240" w:lineRule="auto"/>
        <w:ind w:left="4248" w:firstLine="708"/>
        <w:rPr>
          <w:rFonts w:ascii="Arial" w:hAnsi="Arial" w:cs="Arial"/>
          <w:i/>
          <w:iCs/>
          <w:sz w:val="16"/>
          <w:szCs w:val="16"/>
        </w:rPr>
      </w:pPr>
      <w:r w:rsidRPr="000E419A">
        <w:rPr>
          <w:rFonts w:ascii="Arial" w:hAnsi="Arial" w:cs="Arial"/>
          <w:i/>
          <w:iCs/>
          <w:sz w:val="18"/>
          <w:szCs w:val="18"/>
        </w:rPr>
        <w:t xml:space="preserve">  miejscowość</w:t>
      </w:r>
      <w:r w:rsidRPr="000E419A">
        <w:rPr>
          <w:rFonts w:ascii="Arial" w:hAnsi="Arial" w:cs="Arial"/>
          <w:i/>
          <w:iCs/>
          <w:sz w:val="18"/>
          <w:szCs w:val="18"/>
        </w:rPr>
        <w:tab/>
      </w:r>
      <w:r w:rsidRPr="000E419A">
        <w:rPr>
          <w:rFonts w:ascii="Arial" w:hAnsi="Arial" w:cs="Arial"/>
          <w:i/>
          <w:iCs/>
          <w:sz w:val="18"/>
          <w:szCs w:val="18"/>
        </w:rPr>
        <w:tab/>
      </w:r>
      <w:r w:rsidRPr="000E419A">
        <w:rPr>
          <w:rFonts w:ascii="Arial" w:hAnsi="Arial" w:cs="Arial"/>
          <w:i/>
          <w:iCs/>
          <w:sz w:val="18"/>
          <w:szCs w:val="18"/>
        </w:rPr>
        <w:tab/>
        <w:t xml:space="preserve">   data</w:t>
      </w:r>
    </w:p>
    <w:p w14:paraId="49A0CE5A" w14:textId="39192D96" w:rsidR="003863D6" w:rsidRPr="000E419A" w:rsidRDefault="003863D6" w:rsidP="00C22F78">
      <w:pPr>
        <w:spacing w:after="0" w:line="240" w:lineRule="auto"/>
        <w:rPr>
          <w:rFonts w:ascii="Arial" w:hAnsi="Arial" w:cs="Arial"/>
          <w:i/>
          <w:iCs/>
          <w:sz w:val="16"/>
          <w:szCs w:val="16"/>
        </w:rPr>
      </w:pPr>
    </w:p>
    <w:p w14:paraId="15F693A2" w14:textId="733549BF" w:rsidR="003863D6" w:rsidRPr="000E419A" w:rsidRDefault="003863D6" w:rsidP="00C22F78">
      <w:pPr>
        <w:spacing w:after="0" w:line="240" w:lineRule="auto"/>
        <w:rPr>
          <w:rFonts w:ascii="Arial" w:hAnsi="Arial" w:cs="Arial"/>
          <w:sz w:val="20"/>
          <w:szCs w:val="20"/>
        </w:rPr>
      </w:pPr>
    </w:p>
    <w:p w14:paraId="1EA778B6" w14:textId="6AF17FC4" w:rsidR="00A12C01" w:rsidRPr="000E419A" w:rsidRDefault="008B2926" w:rsidP="00C22F78">
      <w:pPr>
        <w:spacing w:after="0" w:line="240" w:lineRule="auto"/>
        <w:rPr>
          <w:rFonts w:ascii="Arial" w:hAnsi="Arial" w:cs="Arial"/>
          <w:sz w:val="20"/>
          <w:szCs w:val="20"/>
        </w:rPr>
      </w:pPr>
      <w:r w:rsidRPr="000E419A">
        <w:rPr>
          <w:rFonts w:ascii="Arial" w:hAnsi="Arial" w:cs="Arial"/>
          <w:sz w:val="20"/>
          <w:szCs w:val="20"/>
        </w:rPr>
        <w:t>……………………………………..</w:t>
      </w:r>
    </w:p>
    <w:p w14:paraId="767EFB90" w14:textId="569E6D83" w:rsidR="00A12C01" w:rsidRPr="000E419A" w:rsidRDefault="00A12C01" w:rsidP="00C22F78">
      <w:pPr>
        <w:spacing w:after="0" w:line="240" w:lineRule="auto"/>
        <w:rPr>
          <w:rFonts w:ascii="Arial" w:hAnsi="Arial" w:cs="Arial"/>
          <w:i/>
          <w:iCs/>
          <w:sz w:val="16"/>
          <w:szCs w:val="16"/>
        </w:rPr>
      </w:pPr>
      <w:r w:rsidRPr="000E419A">
        <w:rPr>
          <w:rFonts w:ascii="Arial" w:hAnsi="Arial" w:cs="Arial"/>
          <w:i/>
          <w:iCs/>
          <w:sz w:val="16"/>
          <w:szCs w:val="16"/>
        </w:rPr>
        <w:t>imię i nazwisko</w:t>
      </w:r>
    </w:p>
    <w:p w14:paraId="1E37E39A" w14:textId="39D7BF6E" w:rsidR="00A12C01" w:rsidRPr="000E419A" w:rsidRDefault="00A12C01" w:rsidP="009F0F24">
      <w:pPr>
        <w:spacing w:after="0" w:line="240" w:lineRule="auto"/>
        <w:rPr>
          <w:rFonts w:ascii="Arial" w:hAnsi="Arial" w:cs="Arial"/>
          <w:sz w:val="16"/>
          <w:szCs w:val="16"/>
        </w:rPr>
      </w:pPr>
    </w:p>
    <w:p w14:paraId="00585EFD" w14:textId="77777777" w:rsidR="008B2926" w:rsidRPr="000E419A" w:rsidRDefault="008B2926" w:rsidP="008B2926">
      <w:pPr>
        <w:spacing w:after="0" w:line="240" w:lineRule="auto"/>
        <w:rPr>
          <w:rFonts w:ascii="Arial" w:hAnsi="Arial" w:cs="Arial"/>
          <w:sz w:val="20"/>
          <w:szCs w:val="20"/>
        </w:rPr>
      </w:pPr>
      <w:r w:rsidRPr="000E419A">
        <w:rPr>
          <w:rFonts w:ascii="Arial" w:hAnsi="Arial" w:cs="Arial"/>
          <w:sz w:val="20"/>
          <w:szCs w:val="20"/>
        </w:rPr>
        <w:t>……………………………………..</w:t>
      </w:r>
    </w:p>
    <w:p w14:paraId="410C7664" w14:textId="77777777" w:rsidR="00A12C01" w:rsidRPr="000E419A" w:rsidRDefault="00A12C01" w:rsidP="00C22F78">
      <w:pPr>
        <w:spacing w:after="0" w:line="240" w:lineRule="auto"/>
        <w:rPr>
          <w:rFonts w:ascii="Arial" w:hAnsi="Arial" w:cs="Arial"/>
          <w:i/>
          <w:iCs/>
          <w:sz w:val="16"/>
          <w:szCs w:val="16"/>
        </w:rPr>
      </w:pPr>
      <w:r w:rsidRPr="000E419A">
        <w:rPr>
          <w:rFonts w:ascii="Arial" w:hAnsi="Arial" w:cs="Arial"/>
          <w:i/>
          <w:iCs/>
          <w:sz w:val="16"/>
          <w:szCs w:val="16"/>
        </w:rPr>
        <w:t>adres</w:t>
      </w:r>
    </w:p>
    <w:p w14:paraId="7E3235D2" w14:textId="77777777" w:rsidR="008B2926" w:rsidRPr="000E419A" w:rsidRDefault="008B2926" w:rsidP="008B2926">
      <w:pPr>
        <w:spacing w:after="0" w:line="240" w:lineRule="auto"/>
        <w:rPr>
          <w:rFonts w:ascii="Arial" w:hAnsi="Arial" w:cs="Arial"/>
          <w:sz w:val="20"/>
          <w:szCs w:val="20"/>
        </w:rPr>
      </w:pPr>
    </w:p>
    <w:p w14:paraId="24412264" w14:textId="71D11C29" w:rsidR="008B2926" w:rsidRPr="000E419A" w:rsidRDefault="008B2926" w:rsidP="008B2926">
      <w:pPr>
        <w:spacing w:after="0" w:line="240" w:lineRule="auto"/>
        <w:rPr>
          <w:rFonts w:ascii="Arial" w:hAnsi="Arial" w:cs="Arial"/>
          <w:sz w:val="20"/>
          <w:szCs w:val="20"/>
        </w:rPr>
      </w:pPr>
      <w:r w:rsidRPr="000E419A">
        <w:rPr>
          <w:rFonts w:ascii="Arial" w:hAnsi="Arial" w:cs="Arial"/>
          <w:sz w:val="20"/>
          <w:szCs w:val="20"/>
        </w:rPr>
        <w:t>……………………………………..</w:t>
      </w:r>
    </w:p>
    <w:p w14:paraId="37B82F0B" w14:textId="36A89E52" w:rsidR="00A12C01" w:rsidRPr="000E419A" w:rsidRDefault="00C22F78" w:rsidP="00C22F78">
      <w:pPr>
        <w:spacing w:after="0" w:line="240" w:lineRule="auto"/>
        <w:rPr>
          <w:rFonts w:ascii="Arial" w:hAnsi="Arial" w:cs="Arial"/>
          <w:i/>
          <w:iCs/>
          <w:sz w:val="16"/>
          <w:szCs w:val="16"/>
        </w:rPr>
      </w:pPr>
      <w:r w:rsidRPr="000E419A">
        <w:rPr>
          <w:rFonts w:ascii="Arial" w:hAnsi="Arial" w:cs="Arial"/>
          <w:i/>
          <w:iCs/>
          <w:sz w:val="16"/>
          <w:szCs w:val="16"/>
        </w:rPr>
        <w:t>adres – ciąg dalszy</w:t>
      </w:r>
    </w:p>
    <w:p w14:paraId="5DE6990B" w14:textId="77777777" w:rsidR="008B2926" w:rsidRPr="000E419A" w:rsidRDefault="008B2926" w:rsidP="008B2926">
      <w:pPr>
        <w:spacing w:after="0" w:line="240" w:lineRule="auto"/>
        <w:rPr>
          <w:rFonts w:ascii="Arial" w:hAnsi="Arial" w:cs="Arial"/>
          <w:sz w:val="20"/>
          <w:szCs w:val="20"/>
        </w:rPr>
      </w:pPr>
    </w:p>
    <w:p w14:paraId="6747ACE7" w14:textId="43C0FE3F" w:rsidR="008B2926" w:rsidRPr="000E419A" w:rsidRDefault="008B2926" w:rsidP="008B2926">
      <w:pPr>
        <w:spacing w:after="0" w:line="240" w:lineRule="auto"/>
        <w:rPr>
          <w:rFonts w:ascii="Arial" w:hAnsi="Arial" w:cs="Arial"/>
          <w:sz w:val="20"/>
          <w:szCs w:val="20"/>
        </w:rPr>
      </w:pPr>
      <w:r w:rsidRPr="000E419A">
        <w:rPr>
          <w:rFonts w:ascii="Arial" w:hAnsi="Arial" w:cs="Arial"/>
          <w:sz w:val="20"/>
          <w:szCs w:val="20"/>
        </w:rPr>
        <w:t>……………………………………..</w:t>
      </w:r>
    </w:p>
    <w:p w14:paraId="16686E7E" w14:textId="1D4D5621" w:rsidR="00A12C01" w:rsidRPr="000E419A" w:rsidRDefault="00A12C01" w:rsidP="00C22F78">
      <w:pPr>
        <w:spacing w:after="0" w:line="240" w:lineRule="auto"/>
        <w:rPr>
          <w:rFonts w:ascii="Arial" w:hAnsi="Arial" w:cs="Arial"/>
          <w:i/>
          <w:iCs/>
          <w:sz w:val="16"/>
          <w:szCs w:val="16"/>
        </w:rPr>
      </w:pPr>
      <w:r w:rsidRPr="000E419A">
        <w:rPr>
          <w:rFonts w:ascii="Arial" w:hAnsi="Arial" w:cs="Arial"/>
          <w:i/>
          <w:iCs/>
          <w:sz w:val="16"/>
          <w:szCs w:val="16"/>
        </w:rPr>
        <w:t>adres e-mail (</w:t>
      </w:r>
      <w:r w:rsidR="00C22F78" w:rsidRPr="000E419A">
        <w:rPr>
          <w:rFonts w:ascii="Arial" w:hAnsi="Arial" w:cs="Arial"/>
          <w:i/>
          <w:iCs/>
          <w:sz w:val="16"/>
          <w:szCs w:val="16"/>
        </w:rPr>
        <w:t>niewymagane</w:t>
      </w:r>
      <w:r w:rsidRPr="000E419A">
        <w:rPr>
          <w:rFonts w:ascii="Arial" w:hAnsi="Arial" w:cs="Arial"/>
          <w:i/>
          <w:iCs/>
          <w:sz w:val="16"/>
          <w:szCs w:val="16"/>
        </w:rPr>
        <w:t>)</w:t>
      </w:r>
    </w:p>
    <w:p w14:paraId="36036AC7" w14:textId="77777777" w:rsidR="008B2926" w:rsidRPr="000E419A" w:rsidRDefault="008B2926" w:rsidP="00C22F78">
      <w:pPr>
        <w:spacing w:after="0" w:line="240" w:lineRule="auto"/>
        <w:rPr>
          <w:rFonts w:ascii="Arial" w:hAnsi="Arial" w:cs="Arial"/>
          <w:sz w:val="16"/>
          <w:szCs w:val="16"/>
        </w:rPr>
      </w:pPr>
    </w:p>
    <w:p w14:paraId="3C2425BE" w14:textId="77777777" w:rsidR="008B2926" w:rsidRPr="000E419A" w:rsidRDefault="008B2926" w:rsidP="008B2926">
      <w:pPr>
        <w:spacing w:after="0" w:line="240" w:lineRule="auto"/>
        <w:rPr>
          <w:rFonts w:ascii="Arial" w:hAnsi="Arial" w:cs="Arial"/>
          <w:sz w:val="20"/>
          <w:szCs w:val="20"/>
        </w:rPr>
      </w:pPr>
      <w:r w:rsidRPr="000E419A">
        <w:rPr>
          <w:rFonts w:ascii="Arial" w:hAnsi="Arial" w:cs="Arial"/>
          <w:sz w:val="20"/>
          <w:szCs w:val="20"/>
        </w:rPr>
        <w:t>……………………………………..</w:t>
      </w:r>
    </w:p>
    <w:p w14:paraId="46730005" w14:textId="728A12E2" w:rsidR="00A12C01" w:rsidRPr="000E419A" w:rsidRDefault="00A12C01" w:rsidP="00C22F78">
      <w:pPr>
        <w:spacing w:after="0" w:line="240" w:lineRule="auto"/>
        <w:rPr>
          <w:rFonts w:ascii="Arial" w:hAnsi="Arial" w:cs="Arial"/>
          <w:i/>
          <w:iCs/>
          <w:sz w:val="16"/>
          <w:szCs w:val="16"/>
        </w:rPr>
      </w:pPr>
      <w:r w:rsidRPr="000E419A">
        <w:rPr>
          <w:rFonts w:ascii="Arial" w:hAnsi="Arial" w:cs="Arial"/>
          <w:i/>
          <w:iCs/>
          <w:sz w:val="16"/>
          <w:szCs w:val="16"/>
        </w:rPr>
        <w:t>numer telefonu (</w:t>
      </w:r>
      <w:r w:rsidR="009F0F24" w:rsidRPr="000E419A">
        <w:rPr>
          <w:rFonts w:ascii="Arial" w:hAnsi="Arial" w:cs="Arial"/>
          <w:i/>
          <w:iCs/>
          <w:sz w:val="16"/>
          <w:szCs w:val="16"/>
        </w:rPr>
        <w:t>niewymagane</w:t>
      </w:r>
      <w:r w:rsidRPr="000E419A">
        <w:rPr>
          <w:rFonts w:ascii="Arial" w:hAnsi="Arial" w:cs="Arial"/>
          <w:i/>
          <w:iCs/>
          <w:sz w:val="16"/>
          <w:szCs w:val="16"/>
        </w:rPr>
        <w:t>)</w:t>
      </w:r>
    </w:p>
    <w:p w14:paraId="67F6CAFE" w14:textId="01D66033" w:rsidR="00A12C01" w:rsidRPr="000E419A" w:rsidRDefault="00A12C01" w:rsidP="003863D6">
      <w:pPr>
        <w:spacing w:after="0" w:line="360" w:lineRule="auto"/>
        <w:rPr>
          <w:rFonts w:ascii="Arial" w:hAnsi="Arial" w:cs="Arial"/>
          <w:i/>
          <w:iCs/>
          <w:sz w:val="20"/>
          <w:szCs w:val="20"/>
        </w:rPr>
      </w:pPr>
    </w:p>
    <w:p w14:paraId="1835238D" w14:textId="77777777" w:rsidR="00A12C01" w:rsidRPr="000E419A" w:rsidRDefault="00A12C01" w:rsidP="003863D6">
      <w:pPr>
        <w:spacing w:after="0" w:line="360" w:lineRule="auto"/>
        <w:rPr>
          <w:rFonts w:ascii="Arial" w:hAnsi="Arial" w:cs="Arial"/>
          <w:i/>
          <w:iCs/>
          <w:sz w:val="20"/>
          <w:szCs w:val="20"/>
        </w:rPr>
      </w:pPr>
    </w:p>
    <w:p w14:paraId="281B709F" w14:textId="7A79A501" w:rsidR="003863D6" w:rsidRPr="000E419A" w:rsidRDefault="003863D6" w:rsidP="00A12C01">
      <w:pPr>
        <w:spacing w:after="0" w:line="360" w:lineRule="auto"/>
        <w:ind w:left="4248"/>
        <w:rPr>
          <w:rFonts w:ascii="Arial" w:hAnsi="Arial" w:cs="Arial"/>
          <w:sz w:val="20"/>
          <w:szCs w:val="20"/>
        </w:rPr>
      </w:pPr>
      <w:r w:rsidRPr="000E419A">
        <w:rPr>
          <w:rFonts w:ascii="Arial" w:hAnsi="Arial" w:cs="Arial"/>
          <w:b/>
          <w:bCs/>
          <w:sz w:val="20"/>
          <w:szCs w:val="20"/>
        </w:rPr>
        <w:t>Zarząd / Zarządca</w:t>
      </w:r>
      <w:r w:rsidRPr="000E419A">
        <w:rPr>
          <w:rStyle w:val="Odwoanieprzypisudolnego"/>
          <w:rFonts w:ascii="Arial" w:hAnsi="Arial" w:cs="Arial"/>
          <w:sz w:val="20"/>
          <w:szCs w:val="20"/>
        </w:rPr>
        <w:footnoteReference w:id="1"/>
      </w:r>
      <w:r w:rsidRPr="000E419A">
        <w:rPr>
          <w:rFonts w:ascii="Arial" w:hAnsi="Arial" w:cs="Arial"/>
          <w:sz w:val="20"/>
          <w:szCs w:val="20"/>
        </w:rPr>
        <w:t xml:space="preserve"> </w:t>
      </w:r>
      <w:r w:rsidRPr="000E419A">
        <w:rPr>
          <w:rFonts w:ascii="Arial" w:hAnsi="Arial" w:cs="Arial"/>
          <w:b/>
          <w:bCs/>
          <w:sz w:val="20"/>
          <w:szCs w:val="20"/>
        </w:rPr>
        <w:t>Wspólnoty Mieszkaniowej</w:t>
      </w:r>
    </w:p>
    <w:p w14:paraId="7906439B" w14:textId="694F43B5" w:rsidR="003863D6" w:rsidRPr="000E419A" w:rsidRDefault="008B2926" w:rsidP="00A12C01">
      <w:pPr>
        <w:spacing w:after="0" w:line="360" w:lineRule="auto"/>
        <w:ind w:left="4248"/>
        <w:rPr>
          <w:rFonts w:ascii="Arial" w:hAnsi="Arial" w:cs="Arial"/>
          <w:sz w:val="20"/>
          <w:szCs w:val="20"/>
        </w:rPr>
      </w:pPr>
      <w:r w:rsidRPr="000E419A">
        <w:rPr>
          <w:rFonts w:ascii="Arial" w:hAnsi="Arial" w:cs="Arial"/>
          <w:sz w:val="20"/>
          <w:szCs w:val="20"/>
        </w:rPr>
        <w:t>……………………………………………………..…</w:t>
      </w:r>
    </w:p>
    <w:p w14:paraId="6BA77C99" w14:textId="4BCD3A65" w:rsidR="003863D6" w:rsidRPr="000E419A" w:rsidRDefault="008B2926" w:rsidP="008B2926">
      <w:pPr>
        <w:spacing w:after="0" w:line="360" w:lineRule="auto"/>
        <w:ind w:left="4248"/>
        <w:rPr>
          <w:rFonts w:ascii="Arial" w:hAnsi="Arial" w:cs="Arial"/>
          <w:sz w:val="20"/>
          <w:szCs w:val="20"/>
        </w:rPr>
      </w:pPr>
      <w:r w:rsidRPr="000E419A">
        <w:rPr>
          <w:rFonts w:ascii="Arial" w:hAnsi="Arial" w:cs="Arial"/>
          <w:sz w:val="20"/>
          <w:szCs w:val="20"/>
        </w:rPr>
        <w:t>…………………………………………………..……</w:t>
      </w:r>
    </w:p>
    <w:p w14:paraId="0A832736" w14:textId="59DA6ABA" w:rsidR="00A12C01" w:rsidRPr="000E419A" w:rsidRDefault="008B2926" w:rsidP="008B2926">
      <w:pPr>
        <w:spacing w:after="0" w:line="360" w:lineRule="auto"/>
        <w:ind w:left="4248"/>
        <w:rPr>
          <w:rFonts w:ascii="Arial" w:hAnsi="Arial" w:cs="Arial"/>
          <w:sz w:val="20"/>
          <w:szCs w:val="20"/>
        </w:rPr>
      </w:pPr>
      <w:r w:rsidRPr="000E419A">
        <w:rPr>
          <w:rFonts w:ascii="Arial" w:hAnsi="Arial" w:cs="Arial"/>
          <w:sz w:val="20"/>
          <w:szCs w:val="20"/>
        </w:rPr>
        <w:t>………………………………………………..………</w:t>
      </w:r>
      <w:r w:rsidR="00A12C01" w:rsidRPr="000E419A">
        <w:rPr>
          <w:rStyle w:val="Odwoanieprzypisudolnego"/>
          <w:rFonts w:ascii="Arial" w:hAnsi="Arial" w:cs="Arial"/>
          <w:sz w:val="20"/>
          <w:szCs w:val="20"/>
        </w:rPr>
        <w:footnoteReference w:id="2"/>
      </w:r>
    </w:p>
    <w:p w14:paraId="73516DDB" w14:textId="15F06512" w:rsidR="00062FE7" w:rsidRPr="000E419A" w:rsidRDefault="00062FE7" w:rsidP="00A12C01">
      <w:pPr>
        <w:spacing w:after="0" w:line="360" w:lineRule="auto"/>
        <w:rPr>
          <w:rFonts w:ascii="Arial" w:hAnsi="Arial" w:cs="Arial"/>
          <w:i/>
          <w:iCs/>
          <w:sz w:val="20"/>
          <w:szCs w:val="20"/>
        </w:rPr>
      </w:pPr>
    </w:p>
    <w:p w14:paraId="4262166A" w14:textId="77777777" w:rsidR="00062FE7" w:rsidRPr="000E419A" w:rsidRDefault="00062FE7" w:rsidP="00A12C01">
      <w:pPr>
        <w:spacing w:after="0" w:line="360" w:lineRule="auto"/>
        <w:rPr>
          <w:rFonts w:ascii="Arial" w:hAnsi="Arial" w:cs="Arial"/>
          <w:i/>
          <w:iCs/>
          <w:sz w:val="20"/>
          <w:szCs w:val="20"/>
        </w:rPr>
      </w:pPr>
    </w:p>
    <w:p w14:paraId="282D78B0" w14:textId="77777777" w:rsidR="00A12C01" w:rsidRPr="000E419A" w:rsidRDefault="00A12C01" w:rsidP="00A12C01">
      <w:pPr>
        <w:spacing w:after="0" w:line="360" w:lineRule="auto"/>
        <w:rPr>
          <w:rFonts w:ascii="Arial" w:hAnsi="Arial" w:cs="Arial"/>
          <w:i/>
          <w:iCs/>
        </w:rPr>
      </w:pPr>
    </w:p>
    <w:p w14:paraId="1C78D994" w14:textId="77777777" w:rsidR="00ED492A" w:rsidRPr="000E419A" w:rsidRDefault="00ED492A" w:rsidP="00A12C01">
      <w:pPr>
        <w:spacing w:after="0" w:line="360" w:lineRule="auto"/>
        <w:jc w:val="center"/>
        <w:rPr>
          <w:rFonts w:ascii="Arial" w:hAnsi="Arial" w:cs="Arial"/>
          <w:b/>
          <w:bCs/>
        </w:rPr>
      </w:pPr>
      <w:r w:rsidRPr="000E419A">
        <w:rPr>
          <w:rFonts w:ascii="Arial" w:hAnsi="Arial" w:cs="Arial"/>
          <w:b/>
          <w:bCs/>
        </w:rPr>
        <w:t>WNIOSEK</w:t>
      </w:r>
      <w:r w:rsidR="00A12C01" w:rsidRPr="000E419A">
        <w:rPr>
          <w:rFonts w:ascii="Arial" w:hAnsi="Arial" w:cs="Arial"/>
          <w:b/>
          <w:bCs/>
        </w:rPr>
        <w:t xml:space="preserve"> </w:t>
      </w:r>
    </w:p>
    <w:p w14:paraId="616B47D7" w14:textId="0B06BC77" w:rsidR="00A12C01" w:rsidRPr="000E419A" w:rsidRDefault="00A12C01" w:rsidP="00A12C01">
      <w:pPr>
        <w:spacing w:after="0" w:line="360" w:lineRule="auto"/>
        <w:jc w:val="center"/>
        <w:rPr>
          <w:rFonts w:ascii="Arial" w:hAnsi="Arial" w:cs="Arial"/>
          <w:b/>
          <w:bCs/>
        </w:rPr>
      </w:pPr>
      <w:r w:rsidRPr="000E419A">
        <w:rPr>
          <w:rFonts w:ascii="Arial" w:hAnsi="Arial" w:cs="Arial"/>
          <w:b/>
          <w:bCs/>
        </w:rPr>
        <w:t>o podjęcie uchwały przez Wspólnotę Mieszkaniową</w:t>
      </w:r>
    </w:p>
    <w:p w14:paraId="2DF73B01" w14:textId="77777777" w:rsidR="00951969" w:rsidRPr="000E419A" w:rsidRDefault="008028FE" w:rsidP="00A12C01">
      <w:pPr>
        <w:spacing w:after="0" w:line="360" w:lineRule="auto"/>
        <w:jc w:val="center"/>
        <w:rPr>
          <w:rFonts w:ascii="Arial" w:hAnsi="Arial" w:cs="Arial"/>
          <w:b/>
          <w:bCs/>
        </w:rPr>
      </w:pPr>
      <w:r w:rsidRPr="000E419A">
        <w:rPr>
          <w:rFonts w:ascii="Arial" w:hAnsi="Arial" w:cs="Arial"/>
          <w:b/>
          <w:bCs/>
        </w:rPr>
        <w:t>w drodze indywidualnego zbierania głosów</w:t>
      </w:r>
      <w:r w:rsidR="00951969" w:rsidRPr="000E419A">
        <w:rPr>
          <w:rFonts w:ascii="Arial" w:hAnsi="Arial" w:cs="Arial"/>
          <w:b/>
          <w:bCs/>
        </w:rPr>
        <w:t xml:space="preserve"> </w:t>
      </w:r>
    </w:p>
    <w:p w14:paraId="4CBA9C65" w14:textId="6ED2261D" w:rsidR="008028FE" w:rsidRPr="000E419A" w:rsidRDefault="00951969" w:rsidP="00A12C01">
      <w:pPr>
        <w:spacing w:after="0" w:line="360" w:lineRule="auto"/>
        <w:jc w:val="center"/>
        <w:rPr>
          <w:rFonts w:ascii="Arial" w:hAnsi="Arial" w:cs="Arial"/>
          <w:b/>
          <w:bCs/>
        </w:rPr>
      </w:pPr>
      <w:r w:rsidRPr="000E419A">
        <w:rPr>
          <w:rFonts w:ascii="Arial" w:hAnsi="Arial" w:cs="Arial"/>
          <w:b/>
          <w:bCs/>
        </w:rPr>
        <w:t>mającej na celu ograniczenie kosztów zużycia energii cieplnej i elektrycznej</w:t>
      </w:r>
    </w:p>
    <w:p w14:paraId="4858D56E" w14:textId="37685EAA" w:rsidR="008028FE" w:rsidRPr="000E419A" w:rsidRDefault="008028FE" w:rsidP="00466260">
      <w:pPr>
        <w:spacing w:after="0" w:line="360" w:lineRule="auto"/>
        <w:jc w:val="both"/>
        <w:rPr>
          <w:rFonts w:ascii="Arial" w:hAnsi="Arial" w:cs="Arial"/>
          <w:b/>
          <w:bCs/>
          <w:sz w:val="20"/>
          <w:szCs w:val="20"/>
        </w:rPr>
      </w:pPr>
    </w:p>
    <w:p w14:paraId="3A0471F4" w14:textId="77777777" w:rsidR="00951969" w:rsidRPr="000E419A" w:rsidRDefault="00951969" w:rsidP="00466260">
      <w:pPr>
        <w:spacing w:after="0" w:line="360" w:lineRule="auto"/>
        <w:jc w:val="both"/>
        <w:rPr>
          <w:rFonts w:ascii="Arial" w:hAnsi="Arial" w:cs="Arial"/>
          <w:b/>
          <w:bCs/>
          <w:sz w:val="20"/>
          <w:szCs w:val="20"/>
        </w:rPr>
      </w:pPr>
    </w:p>
    <w:p w14:paraId="43D00DA4" w14:textId="70A83AE9" w:rsidR="00877630" w:rsidRPr="000E419A" w:rsidRDefault="00877630" w:rsidP="008B2926">
      <w:pPr>
        <w:spacing w:after="0" w:line="360" w:lineRule="auto"/>
        <w:jc w:val="both"/>
        <w:rPr>
          <w:rFonts w:ascii="Arial" w:hAnsi="Arial" w:cs="Arial"/>
          <w:sz w:val="20"/>
          <w:szCs w:val="20"/>
        </w:rPr>
      </w:pPr>
      <w:r w:rsidRPr="000E419A">
        <w:rPr>
          <w:rFonts w:ascii="Arial" w:hAnsi="Arial" w:cs="Arial"/>
          <w:sz w:val="20"/>
          <w:szCs w:val="20"/>
        </w:rPr>
        <w:t>Działając jako członek/członkini</w:t>
      </w:r>
      <w:r w:rsidR="009F0F24" w:rsidRPr="000E419A">
        <w:rPr>
          <w:rFonts w:ascii="Arial" w:hAnsi="Arial" w:cs="Arial"/>
          <w:sz w:val="20"/>
          <w:szCs w:val="20"/>
        </w:rPr>
        <w:t>*</w:t>
      </w:r>
      <w:r w:rsidRPr="000E419A">
        <w:rPr>
          <w:rFonts w:ascii="Arial" w:hAnsi="Arial" w:cs="Arial"/>
          <w:sz w:val="20"/>
          <w:szCs w:val="20"/>
        </w:rPr>
        <w:t xml:space="preserve"> Wspólnoty Mieszkaniowej i właściciel/ka</w:t>
      </w:r>
      <w:r w:rsidR="009F0F24" w:rsidRPr="000E419A">
        <w:rPr>
          <w:rFonts w:ascii="Arial" w:hAnsi="Arial" w:cs="Arial"/>
          <w:sz w:val="20"/>
          <w:szCs w:val="20"/>
        </w:rPr>
        <w:t>*</w:t>
      </w:r>
      <w:r w:rsidRPr="000E419A">
        <w:rPr>
          <w:rFonts w:ascii="Arial" w:hAnsi="Arial" w:cs="Arial"/>
          <w:sz w:val="20"/>
          <w:szCs w:val="20"/>
        </w:rPr>
        <w:t xml:space="preserve"> nieruchomości lokalowej nr </w:t>
      </w:r>
      <w:r w:rsidR="008B2926" w:rsidRPr="000E419A">
        <w:rPr>
          <w:rFonts w:ascii="Arial" w:hAnsi="Arial" w:cs="Arial"/>
          <w:sz w:val="20"/>
          <w:szCs w:val="20"/>
        </w:rPr>
        <w:t>…………….</w:t>
      </w:r>
      <w:r w:rsidRPr="000E419A">
        <w:rPr>
          <w:rFonts w:ascii="Arial" w:hAnsi="Arial" w:cs="Arial"/>
          <w:sz w:val="20"/>
          <w:szCs w:val="20"/>
        </w:rPr>
        <w:t xml:space="preserve"> znajdującej się w budynku położonym w </w:t>
      </w:r>
      <w:r w:rsidR="008B2926" w:rsidRPr="000E419A">
        <w:rPr>
          <w:rFonts w:ascii="Arial" w:hAnsi="Arial" w:cs="Arial"/>
          <w:sz w:val="20"/>
          <w:szCs w:val="20"/>
        </w:rPr>
        <w:t>………………………………………………………</w:t>
      </w:r>
      <w:r w:rsidRPr="000E419A">
        <w:rPr>
          <w:rFonts w:ascii="Arial" w:hAnsi="Arial" w:cs="Arial"/>
          <w:sz w:val="20"/>
          <w:szCs w:val="20"/>
        </w:rPr>
        <w:t xml:space="preserve"> przy ul. </w:t>
      </w:r>
      <w:r w:rsidR="008B2926" w:rsidRPr="000E419A">
        <w:rPr>
          <w:rFonts w:ascii="Arial" w:hAnsi="Arial" w:cs="Arial"/>
          <w:sz w:val="20"/>
          <w:szCs w:val="20"/>
        </w:rPr>
        <w:t>………………………………………………….</w:t>
      </w:r>
      <w:r w:rsidRPr="000E419A">
        <w:rPr>
          <w:rFonts w:ascii="Arial" w:hAnsi="Arial" w:cs="Arial"/>
          <w:sz w:val="20"/>
          <w:szCs w:val="20"/>
        </w:rPr>
        <w:t>wnoszę o poddanie przez Zarząd / Zarządcę</w:t>
      </w:r>
      <w:r w:rsidR="009F0F24" w:rsidRPr="000E419A">
        <w:rPr>
          <w:rFonts w:ascii="Arial" w:hAnsi="Arial" w:cs="Arial"/>
          <w:sz w:val="20"/>
          <w:szCs w:val="20"/>
        </w:rPr>
        <w:t>*</w:t>
      </w:r>
      <w:r w:rsidRPr="000E419A">
        <w:rPr>
          <w:rFonts w:ascii="Arial" w:hAnsi="Arial" w:cs="Arial"/>
          <w:sz w:val="20"/>
          <w:szCs w:val="20"/>
        </w:rPr>
        <w:t xml:space="preserve"> pod głosowanie właścicieli lokali tworzących Wspólnotę Mieszkaniową </w:t>
      </w:r>
      <w:r w:rsidR="008B2926" w:rsidRPr="000E419A">
        <w:rPr>
          <w:rFonts w:ascii="Arial" w:hAnsi="Arial" w:cs="Arial"/>
          <w:sz w:val="20"/>
          <w:szCs w:val="20"/>
        </w:rPr>
        <w:t xml:space="preserve">……………………………….. </w:t>
      </w:r>
      <w:r w:rsidRPr="000E419A">
        <w:rPr>
          <w:rFonts w:ascii="Arial" w:hAnsi="Arial" w:cs="Arial"/>
          <w:sz w:val="20"/>
          <w:szCs w:val="20"/>
        </w:rPr>
        <w:t xml:space="preserve">uchwały w sprawie ograniczenia </w:t>
      </w:r>
      <w:r w:rsidR="0052452D" w:rsidRPr="000E419A">
        <w:rPr>
          <w:rFonts w:ascii="Arial" w:hAnsi="Arial" w:cs="Arial"/>
          <w:sz w:val="20"/>
          <w:szCs w:val="20"/>
        </w:rPr>
        <w:t xml:space="preserve">zużycia energii </w:t>
      </w:r>
      <w:r w:rsidR="009F0F24" w:rsidRPr="000E419A">
        <w:rPr>
          <w:rFonts w:ascii="Arial" w:hAnsi="Arial" w:cs="Arial"/>
          <w:sz w:val="20"/>
          <w:szCs w:val="20"/>
        </w:rPr>
        <w:t xml:space="preserve">cieplnej i </w:t>
      </w:r>
      <w:r w:rsidR="0052452D" w:rsidRPr="000E419A">
        <w:rPr>
          <w:rFonts w:ascii="Arial" w:hAnsi="Arial" w:cs="Arial"/>
          <w:sz w:val="20"/>
          <w:szCs w:val="20"/>
        </w:rPr>
        <w:t>elektrycznej</w:t>
      </w:r>
      <w:r w:rsidR="004C3817" w:rsidRPr="000E419A">
        <w:rPr>
          <w:rFonts w:ascii="Arial" w:hAnsi="Arial" w:cs="Arial"/>
          <w:sz w:val="20"/>
          <w:szCs w:val="20"/>
        </w:rPr>
        <w:t xml:space="preserve"> w częściach </w:t>
      </w:r>
      <w:r w:rsidR="009F0F24" w:rsidRPr="000E419A">
        <w:rPr>
          <w:rFonts w:ascii="Arial" w:hAnsi="Arial" w:cs="Arial"/>
          <w:sz w:val="20"/>
          <w:szCs w:val="20"/>
        </w:rPr>
        <w:t xml:space="preserve">wspólnych nieruchomości </w:t>
      </w:r>
      <w:r w:rsidR="00991EDC" w:rsidRPr="000E419A">
        <w:rPr>
          <w:rFonts w:ascii="Arial" w:hAnsi="Arial" w:cs="Arial"/>
          <w:sz w:val="20"/>
          <w:szCs w:val="20"/>
        </w:rPr>
        <w:t xml:space="preserve">przy ul. </w:t>
      </w:r>
      <w:r w:rsidR="008B2926" w:rsidRPr="000E419A">
        <w:rPr>
          <w:rFonts w:ascii="Arial" w:hAnsi="Arial" w:cs="Arial"/>
          <w:sz w:val="20"/>
          <w:szCs w:val="20"/>
        </w:rPr>
        <w:t>……………………………………….</w:t>
      </w:r>
      <w:r w:rsidR="00991EDC" w:rsidRPr="000E419A">
        <w:rPr>
          <w:rFonts w:ascii="Arial" w:hAnsi="Arial" w:cs="Arial"/>
          <w:sz w:val="20"/>
          <w:szCs w:val="20"/>
        </w:rPr>
        <w:t xml:space="preserve"> </w:t>
      </w:r>
      <w:r w:rsidR="0052452D" w:rsidRPr="000E419A">
        <w:rPr>
          <w:rFonts w:ascii="Arial" w:hAnsi="Arial" w:cs="Arial"/>
          <w:sz w:val="20"/>
          <w:szCs w:val="20"/>
        </w:rPr>
        <w:t>w</w:t>
      </w:r>
      <w:r w:rsidR="004C3817" w:rsidRPr="000E419A">
        <w:rPr>
          <w:rFonts w:ascii="Arial" w:hAnsi="Arial" w:cs="Arial"/>
          <w:sz w:val="20"/>
          <w:szCs w:val="20"/>
        </w:rPr>
        <w:t xml:space="preserve"> </w:t>
      </w:r>
      <w:r w:rsidR="008B2926" w:rsidRPr="000E419A">
        <w:rPr>
          <w:rFonts w:ascii="Arial" w:hAnsi="Arial" w:cs="Arial"/>
          <w:sz w:val="20"/>
          <w:szCs w:val="20"/>
        </w:rPr>
        <w:t>……………………………………………..</w:t>
      </w:r>
      <w:r w:rsidR="0052452D" w:rsidRPr="000E419A">
        <w:rPr>
          <w:rFonts w:ascii="Arial" w:hAnsi="Arial" w:cs="Arial"/>
          <w:sz w:val="20"/>
          <w:szCs w:val="20"/>
        </w:rPr>
        <w:t xml:space="preserve"> </w:t>
      </w:r>
      <w:r w:rsidR="00991EDC" w:rsidRPr="000E419A">
        <w:rPr>
          <w:rFonts w:ascii="Arial" w:hAnsi="Arial" w:cs="Arial"/>
          <w:sz w:val="20"/>
          <w:szCs w:val="20"/>
        </w:rPr>
        <w:t>.</w:t>
      </w:r>
    </w:p>
    <w:p w14:paraId="740B5A2E" w14:textId="00E8E553" w:rsidR="00C22F78" w:rsidRPr="000E419A" w:rsidRDefault="00C22F78" w:rsidP="00877630">
      <w:pPr>
        <w:spacing w:after="0" w:line="360" w:lineRule="auto"/>
        <w:jc w:val="both"/>
        <w:rPr>
          <w:rFonts w:ascii="Arial" w:hAnsi="Arial" w:cs="Arial"/>
          <w:sz w:val="20"/>
          <w:szCs w:val="20"/>
        </w:rPr>
      </w:pPr>
    </w:p>
    <w:p w14:paraId="01B24B31" w14:textId="2FFB4675" w:rsidR="008B2926" w:rsidRPr="000E419A" w:rsidRDefault="008B2926" w:rsidP="00877630">
      <w:pPr>
        <w:spacing w:after="0" w:line="360" w:lineRule="auto"/>
        <w:jc w:val="both"/>
        <w:rPr>
          <w:rFonts w:ascii="Arial" w:hAnsi="Arial" w:cs="Arial"/>
          <w:sz w:val="20"/>
          <w:szCs w:val="20"/>
        </w:rPr>
      </w:pPr>
    </w:p>
    <w:p w14:paraId="55CAC98F" w14:textId="77777777" w:rsidR="008B2926" w:rsidRPr="000E419A" w:rsidRDefault="008B2926" w:rsidP="00877630">
      <w:pPr>
        <w:spacing w:after="0" w:line="360" w:lineRule="auto"/>
        <w:jc w:val="both"/>
        <w:rPr>
          <w:rFonts w:ascii="Arial" w:hAnsi="Arial" w:cs="Arial"/>
          <w:sz w:val="20"/>
          <w:szCs w:val="20"/>
        </w:rPr>
      </w:pPr>
    </w:p>
    <w:p w14:paraId="1E92763E" w14:textId="5723B477" w:rsidR="00991EDC" w:rsidRPr="000E419A" w:rsidRDefault="00991EDC" w:rsidP="00991EDC">
      <w:pPr>
        <w:spacing w:after="0" w:line="360" w:lineRule="auto"/>
        <w:jc w:val="center"/>
        <w:rPr>
          <w:rFonts w:ascii="Arial" w:hAnsi="Arial" w:cs="Arial"/>
          <w:b/>
          <w:bCs/>
          <w:sz w:val="24"/>
          <w:szCs w:val="24"/>
        </w:rPr>
      </w:pPr>
      <w:r w:rsidRPr="000E419A">
        <w:rPr>
          <w:rFonts w:ascii="Arial" w:hAnsi="Arial" w:cs="Arial"/>
          <w:b/>
          <w:bCs/>
          <w:sz w:val="24"/>
          <w:szCs w:val="24"/>
        </w:rPr>
        <w:lastRenderedPageBreak/>
        <w:t>Uzasadnienie</w:t>
      </w:r>
    </w:p>
    <w:p w14:paraId="62BABBF3" w14:textId="59E988F8" w:rsidR="008028FE" w:rsidRPr="000E419A" w:rsidRDefault="008028FE" w:rsidP="008028FE">
      <w:pPr>
        <w:spacing w:after="0" w:line="360" w:lineRule="auto"/>
        <w:rPr>
          <w:rFonts w:ascii="Arial" w:hAnsi="Arial" w:cs="Arial"/>
          <w:b/>
          <w:bCs/>
          <w:sz w:val="20"/>
          <w:szCs w:val="20"/>
        </w:rPr>
      </w:pPr>
    </w:p>
    <w:p w14:paraId="617C5626" w14:textId="3599D37B" w:rsidR="0052452D" w:rsidRPr="00C7016C" w:rsidRDefault="00991EDC" w:rsidP="006A5C5F">
      <w:pPr>
        <w:pStyle w:val="Akapitzlist"/>
        <w:numPr>
          <w:ilvl w:val="0"/>
          <w:numId w:val="3"/>
        </w:numPr>
        <w:spacing w:after="0" w:line="360" w:lineRule="auto"/>
        <w:ind w:left="0" w:hanging="720"/>
        <w:jc w:val="both"/>
        <w:rPr>
          <w:rFonts w:ascii="Arial" w:hAnsi="Arial" w:cs="Arial"/>
          <w:sz w:val="20"/>
          <w:szCs w:val="20"/>
        </w:rPr>
      </w:pPr>
      <w:r w:rsidRPr="000E419A">
        <w:rPr>
          <w:rFonts w:ascii="Arial" w:hAnsi="Arial" w:cs="Arial"/>
          <w:sz w:val="20"/>
          <w:szCs w:val="20"/>
        </w:rPr>
        <w:t>Rok 2022 przyniósł obywatelom Rzeczpospolitej Polskiej wiele niekorzystnych wydarzeń</w:t>
      </w:r>
      <w:r w:rsidR="0052452D" w:rsidRPr="000E419A">
        <w:rPr>
          <w:rFonts w:ascii="Arial" w:hAnsi="Arial" w:cs="Arial"/>
          <w:sz w:val="20"/>
          <w:szCs w:val="20"/>
        </w:rPr>
        <w:t>, w tym:</w:t>
      </w:r>
    </w:p>
    <w:p w14:paraId="017EF61D" w14:textId="354FF778" w:rsidR="0052452D" w:rsidRPr="000E419A" w:rsidRDefault="00991EDC" w:rsidP="0052452D">
      <w:pPr>
        <w:pStyle w:val="Akapitzlist"/>
        <w:numPr>
          <w:ilvl w:val="0"/>
          <w:numId w:val="2"/>
        </w:numPr>
        <w:spacing w:after="0" w:line="360" w:lineRule="auto"/>
        <w:jc w:val="both"/>
        <w:rPr>
          <w:rFonts w:ascii="Arial" w:hAnsi="Arial" w:cs="Arial"/>
          <w:sz w:val="20"/>
          <w:szCs w:val="20"/>
        </w:rPr>
      </w:pPr>
      <w:r w:rsidRPr="000E419A">
        <w:rPr>
          <w:rFonts w:ascii="Arial" w:hAnsi="Arial" w:cs="Arial"/>
          <w:sz w:val="20"/>
          <w:szCs w:val="20"/>
        </w:rPr>
        <w:t>wojnę w sąsiadującym państwie – w Ukrainie</w:t>
      </w:r>
      <w:r w:rsidR="00752CEB" w:rsidRPr="000E419A">
        <w:rPr>
          <w:rFonts w:ascii="Arial" w:hAnsi="Arial" w:cs="Arial"/>
          <w:sz w:val="20"/>
          <w:szCs w:val="20"/>
        </w:rPr>
        <w:t xml:space="preserve">; </w:t>
      </w:r>
    </w:p>
    <w:p w14:paraId="77A912C6" w14:textId="77777777" w:rsidR="0052452D" w:rsidRPr="000E419A" w:rsidRDefault="00991EDC" w:rsidP="0052452D">
      <w:pPr>
        <w:pStyle w:val="Akapitzlist"/>
        <w:numPr>
          <w:ilvl w:val="0"/>
          <w:numId w:val="2"/>
        </w:numPr>
        <w:spacing w:after="0" w:line="360" w:lineRule="auto"/>
        <w:jc w:val="both"/>
        <w:rPr>
          <w:rFonts w:ascii="Arial" w:hAnsi="Arial" w:cs="Arial"/>
          <w:sz w:val="20"/>
          <w:szCs w:val="20"/>
        </w:rPr>
      </w:pPr>
      <w:r w:rsidRPr="000E419A">
        <w:rPr>
          <w:rFonts w:ascii="Arial" w:hAnsi="Arial" w:cs="Arial"/>
          <w:sz w:val="20"/>
          <w:szCs w:val="20"/>
        </w:rPr>
        <w:t xml:space="preserve">ograniczenie dostaw </w:t>
      </w:r>
      <w:r w:rsidR="00752CEB" w:rsidRPr="000E419A">
        <w:rPr>
          <w:rFonts w:ascii="Arial" w:hAnsi="Arial" w:cs="Arial"/>
          <w:sz w:val="20"/>
          <w:szCs w:val="20"/>
        </w:rPr>
        <w:t xml:space="preserve">przez Federację Rosyjską paliw kopalnych (węgiel, gaz ziemny, ropa naftowa) </w:t>
      </w:r>
      <w:r w:rsidRPr="000E419A">
        <w:rPr>
          <w:rFonts w:ascii="Arial" w:hAnsi="Arial" w:cs="Arial"/>
          <w:sz w:val="20"/>
          <w:szCs w:val="20"/>
        </w:rPr>
        <w:t>do państw europejskich w odwecie za nałożenie na Federację Rosyjską i jej obywateli sankcji gospodarczych w związku z agresją</w:t>
      </w:r>
      <w:r w:rsidR="0052452D" w:rsidRPr="000E419A">
        <w:rPr>
          <w:rFonts w:ascii="Arial" w:hAnsi="Arial" w:cs="Arial"/>
          <w:sz w:val="20"/>
          <w:szCs w:val="20"/>
        </w:rPr>
        <w:t xml:space="preserve"> zbrojną</w:t>
      </w:r>
      <w:r w:rsidRPr="000E419A">
        <w:rPr>
          <w:rFonts w:ascii="Arial" w:hAnsi="Arial" w:cs="Arial"/>
          <w:sz w:val="20"/>
          <w:szCs w:val="20"/>
        </w:rPr>
        <w:t xml:space="preserve"> tego państwa na Ukrainę; </w:t>
      </w:r>
    </w:p>
    <w:p w14:paraId="6A5528F7" w14:textId="77777777" w:rsidR="0052452D" w:rsidRPr="000E419A" w:rsidRDefault="00752CEB" w:rsidP="0052452D">
      <w:pPr>
        <w:pStyle w:val="Akapitzlist"/>
        <w:numPr>
          <w:ilvl w:val="0"/>
          <w:numId w:val="2"/>
        </w:numPr>
        <w:spacing w:after="0" w:line="360" w:lineRule="auto"/>
        <w:jc w:val="both"/>
        <w:rPr>
          <w:rFonts w:ascii="Arial" w:hAnsi="Arial" w:cs="Arial"/>
          <w:sz w:val="20"/>
          <w:szCs w:val="20"/>
        </w:rPr>
      </w:pPr>
      <w:r w:rsidRPr="000E419A">
        <w:rPr>
          <w:rFonts w:ascii="Arial" w:hAnsi="Arial" w:cs="Arial"/>
          <w:sz w:val="20"/>
          <w:szCs w:val="20"/>
        </w:rPr>
        <w:t xml:space="preserve">postępującą inflację, która na lipiec 2022 r. wyniosła 15,6% (porównując do lipca 2021 r.); </w:t>
      </w:r>
    </w:p>
    <w:p w14:paraId="4D76C1F5" w14:textId="7C0F1993" w:rsidR="0052452D" w:rsidRPr="000E419A" w:rsidRDefault="00752CEB" w:rsidP="009F0F24">
      <w:pPr>
        <w:pStyle w:val="Akapitzlist"/>
        <w:numPr>
          <w:ilvl w:val="0"/>
          <w:numId w:val="2"/>
        </w:numPr>
        <w:spacing w:after="0" w:line="360" w:lineRule="auto"/>
        <w:jc w:val="both"/>
        <w:rPr>
          <w:rFonts w:ascii="Arial" w:hAnsi="Arial" w:cs="Arial"/>
          <w:sz w:val="20"/>
          <w:szCs w:val="20"/>
        </w:rPr>
      </w:pPr>
      <w:r w:rsidRPr="000E419A">
        <w:rPr>
          <w:rFonts w:ascii="Arial" w:hAnsi="Arial" w:cs="Arial"/>
          <w:sz w:val="20"/>
          <w:szCs w:val="20"/>
        </w:rPr>
        <w:t xml:space="preserve">postępujące podwyżki stóp procentowych dokonywane przez Radę Polityki Pieniężnej, mające wpływ na wskaźnik WIBOR oraz oprocentowanie kredytów złotowych, w tym kredytów hipotecznych. </w:t>
      </w:r>
    </w:p>
    <w:p w14:paraId="21A9710A" w14:textId="77777777" w:rsidR="0052452D" w:rsidRPr="000E419A" w:rsidRDefault="0052452D" w:rsidP="006A5C5F">
      <w:pPr>
        <w:spacing w:after="0" w:line="360" w:lineRule="auto"/>
        <w:jc w:val="both"/>
        <w:rPr>
          <w:rFonts w:ascii="Arial" w:hAnsi="Arial" w:cs="Arial"/>
          <w:sz w:val="20"/>
          <w:szCs w:val="20"/>
        </w:rPr>
      </w:pPr>
    </w:p>
    <w:p w14:paraId="1D3A6362" w14:textId="63D48813" w:rsidR="00991EDC" w:rsidRPr="000E419A" w:rsidRDefault="00752CEB" w:rsidP="006A5C5F">
      <w:pPr>
        <w:spacing w:after="0" w:line="360" w:lineRule="auto"/>
        <w:jc w:val="both"/>
        <w:rPr>
          <w:rFonts w:ascii="Arial" w:hAnsi="Arial" w:cs="Arial"/>
          <w:sz w:val="20"/>
          <w:szCs w:val="20"/>
        </w:rPr>
      </w:pPr>
      <w:bookmarkStart w:id="1" w:name="_Hlk113549650"/>
      <w:r w:rsidRPr="000E419A">
        <w:rPr>
          <w:rFonts w:ascii="Arial" w:hAnsi="Arial" w:cs="Arial"/>
          <w:sz w:val="20"/>
          <w:szCs w:val="20"/>
        </w:rPr>
        <w:t>Powyższe zdarzenia przyniosły obywatelom Rzeczpospolitej Polskiej wiele niepokoju</w:t>
      </w:r>
      <w:r w:rsidR="0052452D" w:rsidRPr="000E419A">
        <w:rPr>
          <w:rFonts w:ascii="Arial" w:hAnsi="Arial" w:cs="Arial"/>
          <w:sz w:val="20"/>
          <w:szCs w:val="20"/>
        </w:rPr>
        <w:t>,</w:t>
      </w:r>
      <w:r w:rsidRPr="000E419A">
        <w:rPr>
          <w:rFonts w:ascii="Arial" w:hAnsi="Arial" w:cs="Arial"/>
          <w:sz w:val="20"/>
          <w:szCs w:val="20"/>
        </w:rPr>
        <w:t xml:space="preserve"> zarówno </w:t>
      </w:r>
      <w:r w:rsidR="00E71597">
        <w:rPr>
          <w:rFonts w:ascii="Arial" w:hAnsi="Arial" w:cs="Arial"/>
          <w:sz w:val="20"/>
          <w:szCs w:val="20"/>
        </w:rPr>
        <w:t xml:space="preserve">                </w:t>
      </w:r>
      <w:r w:rsidRPr="000E419A">
        <w:rPr>
          <w:rFonts w:ascii="Arial" w:hAnsi="Arial" w:cs="Arial"/>
          <w:sz w:val="20"/>
          <w:szCs w:val="20"/>
        </w:rPr>
        <w:t>o bezpieczeństwo zewnętrzne</w:t>
      </w:r>
      <w:r w:rsidR="006A5C5F" w:rsidRPr="000E419A">
        <w:rPr>
          <w:rFonts w:ascii="Arial" w:hAnsi="Arial" w:cs="Arial"/>
          <w:sz w:val="20"/>
          <w:szCs w:val="20"/>
        </w:rPr>
        <w:t xml:space="preserve"> państwa</w:t>
      </w:r>
      <w:r w:rsidR="0052452D" w:rsidRPr="000E419A">
        <w:rPr>
          <w:rFonts w:ascii="Arial" w:hAnsi="Arial" w:cs="Arial"/>
          <w:sz w:val="20"/>
          <w:szCs w:val="20"/>
        </w:rPr>
        <w:t xml:space="preserve"> i</w:t>
      </w:r>
      <w:r w:rsidRPr="000E419A">
        <w:rPr>
          <w:rFonts w:ascii="Arial" w:hAnsi="Arial" w:cs="Arial"/>
          <w:sz w:val="20"/>
          <w:szCs w:val="20"/>
        </w:rPr>
        <w:t xml:space="preserve"> </w:t>
      </w:r>
      <w:r w:rsidR="006A5C5F" w:rsidRPr="000E419A">
        <w:rPr>
          <w:rFonts w:ascii="Arial" w:hAnsi="Arial" w:cs="Arial"/>
          <w:sz w:val="20"/>
          <w:szCs w:val="20"/>
        </w:rPr>
        <w:t xml:space="preserve">bezpieczeństwo wewnętrzne związane z możliwością zapewnienia przez państwo dostępności paliw kopalnych oraz energii cieplnej i elektrycznej, </w:t>
      </w:r>
      <w:r w:rsidR="0052452D" w:rsidRPr="000E419A">
        <w:rPr>
          <w:rFonts w:ascii="Arial" w:hAnsi="Arial" w:cs="Arial"/>
          <w:sz w:val="20"/>
          <w:szCs w:val="20"/>
        </w:rPr>
        <w:t>jak i</w:t>
      </w:r>
      <w:r w:rsidR="006A5C5F" w:rsidRPr="000E419A">
        <w:rPr>
          <w:rFonts w:ascii="Arial" w:hAnsi="Arial" w:cs="Arial"/>
          <w:sz w:val="20"/>
          <w:szCs w:val="20"/>
        </w:rPr>
        <w:t xml:space="preserve"> indywidualne bezpieczeństwo finansowe </w:t>
      </w:r>
      <w:r w:rsidR="00372B41">
        <w:rPr>
          <w:rFonts w:ascii="Arial" w:hAnsi="Arial" w:cs="Arial"/>
          <w:sz w:val="20"/>
          <w:szCs w:val="20"/>
        </w:rPr>
        <w:t>dla</w:t>
      </w:r>
      <w:r w:rsidR="006A5C5F" w:rsidRPr="000E419A">
        <w:rPr>
          <w:rFonts w:ascii="Arial" w:hAnsi="Arial" w:cs="Arial"/>
          <w:sz w:val="20"/>
          <w:szCs w:val="20"/>
        </w:rPr>
        <w:t xml:space="preserve"> egzystencji. </w:t>
      </w:r>
      <w:r w:rsidR="009A320A" w:rsidRPr="000E419A">
        <w:rPr>
          <w:rFonts w:ascii="Arial" w:hAnsi="Arial" w:cs="Arial"/>
          <w:sz w:val="20"/>
          <w:szCs w:val="20"/>
        </w:rPr>
        <w:t xml:space="preserve">Dzisiaj już każdy obywatel odczuwa wzrost cen paliw na stacjach, wzrost kosztów energii elektrycznej i gazowej, wzrost cen towarów konsumpcyjnych, nawet tych pierwszej potrzeby, jak </w:t>
      </w:r>
      <w:r w:rsidR="004A47D5" w:rsidRPr="000E419A">
        <w:rPr>
          <w:rFonts w:ascii="Arial" w:hAnsi="Arial" w:cs="Arial"/>
          <w:sz w:val="20"/>
          <w:szCs w:val="20"/>
        </w:rPr>
        <w:t>pieczywo, nabiał, mięso, warzywa czy podstawowe kosmetyki. Obywatele zwracają uwagę na ceny oraz ściśle kontrolują stan swego portfela i konta.</w:t>
      </w:r>
    </w:p>
    <w:bookmarkEnd w:id="1"/>
    <w:p w14:paraId="270FB207" w14:textId="202D6C6B" w:rsidR="004A47D5" w:rsidRPr="000E419A" w:rsidRDefault="004A47D5" w:rsidP="006A5C5F">
      <w:pPr>
        <w:spacing w:after="0" w:line="360" w:lineRule="auto"/>
        <w:jc w:val="both"/>
        <w:rPr>
          <w:rFonts w:ascii="Arial" w:hAnsi="Arial" w:cs="Arial"/>
          <w:sz w:val="20"/>
          <w:szCs w:val="20"/>
        </w:rPr>
      </w:pPr>
    </w:p>
    <w:p w14:paraId="285633F5" w14:textId="1C5DAA06" w:rsidR="00466260" w:rsidRPr="003B0F97" w:rsidRDefault="004A47D5" w:rsidP="00466260">
      <w:pPr>
        <w:pStyle w:val="Akapitzlist"/>
        <w:numPr>
          <w:ilvl w:val="0"/>
          <w:numId w:val="3"/>
        </w:numPr>
        <w:spacing w:after="0" w:line="360" w:lineRule="auto"/>
        <w:ind w:left="0" w:hanging="720"/>
        <w:jc w:val="both"/>
        <w:rPr>
          <w:rFonts w:ascii="Arial" w:hAnsi="Arial" w:cs="Arial"/>
          <w:sz w:val="20"/>
          <w:szCs w:val="20"/>
        </w:rPr>
      </w:pPr>
      <w:r w:rsidRPr="000E419A">
        <w:rPr>
          <w:rFonts w:ascii="Arial" w:hAnsi="Arial" w:cs="Arial"/>
          <w:sz w:val="20"/>
          <w:szCs w:val="20"/>
        </w:rPr>
        <w:t>Jednym z wydatków, które muszą pokrywać właściciele nieruchomości lokalowych we wspólnotach mieszkaniowych, są koszty zarządu nieruchomością wspólną. Jak wynika z art. 14 ustawy o własności lokali</w:t>
      </w:r>
      <w:bookmarkStart w:id="2" w:name="mip59210550"/>
      <w:bookmarkEnd w:id="2"/>
      <w:r w:rsidRPr="000E419A">
        <w:rPr>
          <w:rFonts w:ascii="Arial" w:hAnsi="Arial" w:cs="Arial"/>
          <w:sz w:val="20"/>
          <w:szCs w:val="20"/>
        </w:rPr>
        <w:t>, na koszty zarządu nieruchomością wspólną składają się w szczególności:</w:t>
      </w:r>
    </w:p>
    <w:p w14:paraId="3E464BAF" w14:textId="46A3F10D" w:rsidR="004A47D5" w:rsidRPr="000E419A" w:rsidRDefault="004A47D5" w:rsidP="004A47D5">
      <w:pPr>
        <w:pStyle w:val="Akapitzlist"/>
        <w:numPr>
          <w:ilvl w:val="0"/>
          <w:numId w:val="1"/>
        </w:numPr>
        <w:spacing w:after="0" w:line="360" w:lineRule="auto"/>
        <w:jc w:val="both"/>
        <w:rPr>
          <w:rFonts w:ascii="Arial" w:hAnsi="Arial" w:cs="Arial"/>
          <w:sz w:val="20"/>
          <w:szCs w:val="20"/>
        </w:rPr>
      </w:pPr>
      <w:bookmarkStart w:id="3" w:name="mip59210552"/>
      <w:bookmarkEnd w:id="3"/>
      <w:r w:rsidRPr="000E419A">
        <w:rPr>
          <w:rFonts w:ascii="Arial" w:hAnsi="Arial" w:cs="Arial"/>
          <w:sz w:val="20"/>
          <w:szCs w:val="20"/>
        </w:rPr>
        <w:t>wydatki na remonty i bieżącą konserwację;</w:t>
      </w:r>
    </w:p>
    <w:p w14:paraId="6C662469" w14:textId="77777777" w:rsidR="004A47D5" w:rsidRPr="000E419A" w:rsidRDefault="004A47D5" w:rsidP="004A47D5">
      <w:pPr>
        <w:pStyle w:val="Akapitzlist"/>
        <w:numPr>
          <w:ilvl w:val="0"/>
          <w:numId w:val="1"/>
        </w:numPr>
        <w:spacing w:after="0" w:line="360" w:lineRule="auto"/>
        <w:jc w:val="both"/>
        <w:rPr>
          <w:rFonts w:ascii="Arial" w:hAnsi="Arial" w:cs="Arial"/>
          <w:sz w:val="20"/>
          <w:szCs w:val="20"/>
        </w:rPr>
      </w:pPr>
      <w:bookmarkStart w:id="4" w:name="mip59210553"/>
      <w:bookmarkEnd w:id="4"/>
      <w:r w:rsidRPr="000E419A">
        <w:rPr>
          <w:rFonts w:ascii="Arial" w:hAnsi="Arial" w:cs="Arial"/>
          <w:b/>
          <w:bCs/>
          <w:sz w:val="20"/>
          <w:szCs w:val="20"/>
          <w:u w:val="single"/>
        </w:rPr>
        <w:t>opłaty za dostawę energii elektrycznej i cieplnej, gazu i wody, w części dotyczącej nieruchomości wspólnej</w:t>
      </w:r>
      <w:r w:rsidRPr="000E419A">
        <w:rPr>
          <w:rFonts w:ascii="Arial" w:hAnsi="Arial" w:cs="Arial"/>
          <w:sz w:val="20"/>
          <w:szCs w:val="20"/>
        </w:rPr>
        <w:t>, oraz opłaty za antenę zbiorczą i windę;</w:t>
      </w:r>
      <w:bookmarkStart w:id="5" w:name="mip59210554"/>
      <w:bookmarkEnd w:id="5"/>
    </w:p>
    <w:p w14:paraId="787348D5" w14:textId="77777777" w:rsidR="004A47D5" w:rsidRPr="000E419A" w:rsidRDefault="004A47D5" w:rsidP="004A47D5">
      <w:pPr>
        <w:pStyle w:val="Akapitzlist"/>
        <w:numPr>
          <w:ilvl w:val="0"/>
          <w:numId w:val="1"/>
        </w:numPr>
        <w:spacing w:after="0" w:line="360" w:lineRule="auto"/>
        <w:jc w:val="both"/>
        <w:rPr>
          <w:rFonts w:ascii="Arial" w:hAnsi="Arial" w:cs="Arial"/>
          <w:sz w:val="20"/>
          <w:szCs w:val="20"/>
        </w:rPr>
      </w:pPr>
      <w:r w:rsidRPr="000E419A">
        <w:rPr>
          <w:rFonts w:ascii="Arial" w:hAnsi="Arial" w:cs="Arial"/>
          <w:sz w:val="20"/>
          <w:szCs w:val="20"/>
        </w:rPr>
        <w:t>ubezpieczenia, podatki i inne opłaty publicznoprawne, chyba że są pokrywane bezpośrednio przez właścicieli poszczególnych lokali;</w:t>
      </w:r>
      <w:bookmarkStart w:id="6" w:name="mip59210555"/>
      <w:bookmarkEnd w:id="6"/>
    </w:p>
    <w:p w14:paraId="018418A5" w14:textId="77777777" w:rsidR="004A47D5" w:rsidRPr="000E419A" w:rsidRDefault="004A47D5" w:rsidP="004A47D5">
      <w:pPr>
        <w:pStyle w:val="Akapitzlist"/>
        <w:numPr>
          <w:ilvl w:val="0"/>
          <w:numId w:val="1"/>
        </w:numPr>
        <w:spacing w:after="0" w:line="360" w:lineRule="auto"/>
        <w:jc w:val="both"/>
        <w:rPr>
          <w:rFonts w:ascii="Arial" w:hAnsi="Arial" w:cs="Arial"/>
          <w:sz w:val="20"/>
          <w:szCs w:val="20"/>
        </w:rPr>
      </w:pPr>
      <w:r w:rsidRPr="000E419A">
        <w:rPr>
          <w:rFonts w:ascii="Arial" w:hAnsi="Arial" w:cs="Arial"/>
          <w:sz w:val="20"/>
          <w:szCs w:val="20"/>
        </w:rPr>
        <w:t>wydatki na utrzymanie porządku i czystości;</w:t>
      </w:r>
      <w:bookmarkStart w:id="7" w:name="mip59210556"/>
      <w:bookmarkEnd w:id="7"/>
    </w:p>
    <w:p w14:paraId="3C527631" w14:textId="0815DD97" w:rsidR="004A47D5" w:rsidRPr="000E419A" w:rsidRDefault="004A47D5" w:rsidP="004A47D5">
      <w:pPr>
        <w:pStyle w:val="Akapitzlist"/>
        <w:numPr>
          <w:ilvl w:val="0"/>
          <w:numId w:val="1"/>
        </w:numPr>
        <w:spacing w:after="0" w:line="360" w:lineRule="auto"/>
        <w:jc w:val="both"/>
        <w:rPr>
          <w:rFonts w:ascii="Arial" w:hAnsi="Arial" w:cs="Arial"/>
          <w:sz w:val="20"/>
          <w:szCs w:val="20"/>
        </w:rPr>
      </w:pPr>
      <w:r w:rsidRPr="000E419A">
        <w:rPr>
          <w:rFonts w:ascii="Arial" w:hAnsi="Arial" w:cs="Arial"/>
          <w:sz w:val="20"/>
          <w:szCs w:val="20"/>
        </w:rPr>
        <w:t>wynagrodzenie członków zarządu lub zarządcy.</w:t>
      </w:r>
    </w:p>
    <w:p w14:paraId="76B5B359" w14:textId="77777777" w:rsidR="00C22F78" w:rsidRPr="000E419A" w:rsidRDefault="00C22F78" w:rsidP="004A47D5">
      <w:pPr>
        <w:spacing w:after="0" w:line="360" w:lineRule="auto"/>
        <w:jc w:val="both"/>
        <w:rPr>
          <w:rFonts w:ascii="Arial" w:hAnsi="Arial" w:cs="Arial"/>
          <w:sz w:val="20"/>
          <w:szCs w:val="20"/>
        </w:rPr>
      </w:pPr>
      <w:bookmarkStart w:id="8" w:name="mip59210557"/>
      <w:bookmarkStart w:id="9" w:name="mip59210558"/>
      <w:bookmarkEnd w:id="8"/>
      <w:bookmarkEnd w:id="9"/>
    </w:p>
    <w:p w14:paraId="7D9218E2" w14:textId="78A540D9" w:rsidR="006241FC" w:rsidRPr="000E419A" w:rsidRDefault="00226C6B" w:rsidP="004A47D5">
      <w:pPr>
        <w:spacing w:after="0" w:line="360" w:lineRule="auto"/>
        <w:jc w:val="both"/>
        <w:rPr>
          <w:rFonts w:ascii="Arial" w:hAnsi="Arial" w:cs="Arial"/>
          <w:sz w:val="20"/>
          <w:szCs w:val="20"/>
        </w:rPr>
      </w:pPr>
      <w:r w:rsidRPr="000E419A">
        <w:rPr>
          <w:rFonts w:ascii="Arial" w:hAnsi="Arial" w:cs="Arial"/>
          <w:sz w:val="20"/>
          <w:szCs w:val="20"/>
        </w:rPr>
        <w:t xml:space="preserve">Z kolei zgodnie z art. 15 ust. </w:t>
      </w:r>
      <w:r w:rsidR="004A47D5" w:rsidRPr="000E419A">
        <w:rPr>
          <w:rFonts w:ascii="Arial" w:hAnsi="Arial" w:cs="Arial"/>
          <w:sz w:val="20"/>
          <w:szCs w:val="20"/>
        </w:rPr>
        <w:t>1</w:t>
      </w:r>
      <w:r w:rsidRPr="000E419A">
        <w:rPr>
          <w:rFonts w:ascii="Arial" w:hAnsi="Arial" w:cs="Arial"/>
          <w:sz w:val="20"/>
          <w:szCs w:val="20"/>
        </w:rPr>
        <w:t xml:space="preserve"> ustawy o własności lokali,</w:t>
      </w:r>
      <w:r w:rsidR="004A47D5" w:rsidRPr="000E419A">
        <w:rPr>
          <w:rFonts w:ascii="Arial" w:hAnsi="Arial" w:cs="Arial"/>
          <w:sz w:val="20"/>
          <w:szCs w:val="20"/>
        </w:rPr>
        <w:t xml:space="preserve"> </w:t>
      </w:r>
      <w:r w:rsidRPr="000E419A">
        <w:rPr>
          <w:rFonts w:ascii="Arial" w:hAnsi="Arial" w:cs="Arial"/>
          <w:sz w:val="20"/>
          <w:szCs w:val="20"/>
        </w:rPr>
        <w:t>n</w:t>
      </w:r>
      <w:r w:rsidR="004A47D5" w:rsidRPr="000E419A">
        <w:rPr>
          <w:rFonts w:ascii="Arial" w:hAnsi="Arial" w:cs="Arial"/>
          <w:sz w:val="20"/>
          <w:szCs w:val="20"/>
        </w:rPr>
        <w:t>a pokrycie kosztów zarządu właściciele lokali uiszczają zaliczki w formie bieżących opłat, płatne z góry do dnia 10 każdego miesiąca.</w:t>
      </w:r>
      <w:r w:rsidR="006241FC" w:rsidRPr="000E419A">
        <w:rPr>
          <w:rFonts w:ascii="Arial" w:hAnsi="Arial" w:cs="Arial"/>
          <w:sz w:val="20"/>
          <w:szCs w:val="20"/>
        </w:rPr>
        <w:t xml:space="preserve"> </w:t>
      </w:r>
    </w:p>
    <w:p w14:paraId="48D6BECF" w14:textId="77777777" w:rsidR="006241FC" w:rsidRPr="000E419A" w:rsidRDefault="006241FC" w:rsidP="004A47D5">
      <w:pPr>
        <w:spacing w:after="0" w:line="360" w:lineRule="auto"/>
        <w:jc w:val="both"/>
        <w:rPr>
          <w:rFonts w:ascii="Arial" w:hAnsi="Arial" w:cs="Arial"/>
          <w:sz w:val="20"/>
          <w:szCs w:val="20"/>
        </w:rPr>
      </w:pPr>
    </w:p>
    <w:p w14:paraId="2E8566EF" w14:textId="77535B03" w:rsidR="00951969" w:rsidRPr="000E419A" w:rsidRDefault="006241FC" w:rsidP="009F0F24">
      <w:pPr>
        <w:pStyle w:val="Akapitzlist"/>
        <w:numPr>
          <w:ilvl w:val="0"/>
          <w:numId w:val="3"/>
        </w:numPr>
        <w:spacing w:after="0" w:line="360" w:lineRule="auto"/>
        <w:ind w:left="0" w:hanging="720"/>
        <w:jc w:val="both"/>
        <w:rPr>
          <w:rFonts w:ascii="Arial" w:hAnsi="Arial" w:cs="Arial"/>
          <w:sz w:val="20"/>
          <w:szCs w:val="20"/>
        </w:rPr>
      </w:pPr>
      <w:r w:rsidRPr="000E419A">
        <w:rPr>
          <w:rFonts w:ascii="Arial" w:hAnsi="Arial" w:cs="Arial"/>
          <w:sz w:val="20"/>
          <w:szCs w:val="20"/>
        </w:rPr>
        <w:t>Zbliża się pora roku, w której budynki mieszkalne w częściach wspólnych (zwłaszcza korytarze, piwnice, poddasza) zaczynają być ogrzewane.</w:t>
      </w:r>
      <w:r w:rsidR="006976F5" w:rsidRPr="000E419A">
        <w:rPr>
          <w:rFonts w:ascii="Arial" w:hAnsi="Arial" w:cs="Arial"/>
          <w:sz w:val="20"/>
          <w:szCs w:val="20"/>
        </w:rPr>
        <w:t xml:space="preserve"> Z uwagi na szybsze zapadanie zmierzchu oraz późniejszy </w:t>
      </w:r>
      <w:r w:rsidR="00372B41">
        <w:rPr>
          <w:rFonts w:ascii="Arial" w:hAnsi="Arial" w:cs="Arial"/>
          <w:sz w:val="20"/>
          <w:szCs w:val="20"/>
        </w:rPr>
        <w:t xml:space="preserve">świt </w:t>
      </w:r>
      <w:r w:rsidR="006976F5" w:rsidRPr="000E419A">
        <w:rPr>
          <w:rFonts w:ascii="Arial" w:hAnsi="Arial" w:cs="Arial"/>
          <w:sz w:val="20"/>
          <w:szCs w:val="20"/>
        </w:rPr>
        <w:t>wzrośnie także zużycie energii elektrycznej na oświetlanie części wspólnych nieruchomości.</w:t>
      </w:r>
      <w:r w:rsidRPr="000E419A">
        <w:rPr>
          <w:rFonts w:ascii="Arial" w:hAnsi="Arial" w:cs="Arial"/>
          <w:sz w:val="20"/>
          <w:szCs w:val="20"/>
        </w:rPr>
        <w:t xml:space="preserve"> Ten rok przyniósł dramatyczną dla właścicieli lokali podwyżkę cen paliw wykorzystywanych do ogrzewania</w:t>
      </w:r>
      <w:r w:rsidR="006976F5" w:rsidRPr="000E419A">
        <w:rPr>
          <w:rFonts w:ascii="Arial" w:hAnsi="Arial" w:cs="Arial"/>
          <w:sz w:val="20"/>
          <w:szCs w:val="20"/>
        </w:rPr>
        <w:t xml:space="preserve"> oraz cen energii elektrycznej</w:t>
      </w:r>
      <w:r w:rsidRPr="000E419A">
        <w:rPr>
          <w:rFonts w:ascii="Arial" w:hAnsi="Arial" w:cs="Arial"/>
          <w:sz w:val="20"/>
          <w:szCs w:val="20"/>
        </w:rPr>
        <w:t xml:space="preserve">, co wprost przełoży się na wzrost kosztów utrzymania nieruchomości wspólnych, do których ponoszenia zobowiązani są właściciele lokali tworzący wspólnoty mieszkaniowe. </w:t>
      </w:r>
    </w:p>
    <w:p w14:paraId="4F2D6BFA" w14:textId="77777777" w:rsidR="00466260" w:rsidRPr="000E419A" w:rsidRDefault="00BE46EF" w:rsidP="006A5C5F">
      <w:pPr>
        <w:spacing w:after="0" w:line="360" w:lineRule="auto"/>
        <w:jc w:val="both"/>
        <w:rPr>
          <w:rFonts w:ascii="Arial" w:hAnsi="Arial" w:cs="Arial"/>
          <w:sz w:val="20"/>
          <w:szCs w:val="20"/>
        </w:rPr>
      </w:pPr>
      <w:r w:rsidRPr="000E419A">
        <w:rPr>
          <w:rFonts w:ascii="Arial" w:hAnsi="Arial" w:cs="Arial"/>
          <w:sz w:val="20"/>
          <w:szCs w:val="20"/>
        </w:rPr>
        <w:lastRenderedPageBreak/>
        <w:t xml:space="preserve">Każdy właściciel będzie podejmował samodzielnie decyzję o </w:t>
      </w:r>
      <w:r w:rsidR="00D91559" w:rsidRPr="000E419A">
        <w:rPr>
          <w:rFonts w:ascii="Arial" w:hAnsi="Arial" w:cs="Arial"/>
          <w:sz w:val="20"/>
          <w:szCs w:val="20"/>
        </w:rPr>
        <w:t xml:space="preserve">temperaturze panującej w jego lokalu, jednakże by przeciwdziałać ujemnym skutkom opisanych powyżej wydarzeń roku 2022 warto </w:t>
      </w:r>
      <w:r w:rsidR="00951969" w:rsidRPr="000E419A">
        <w:rPr>
          <w:rFonts w:ascii="Arial" w:hAnsi="Arial" w:cs="Arial"/>
          <w:b/>
          <w:bCs/>
          <w:sz w:val="20"/>
          <w:szCs w:val="20"/>
          <w:u w:val="single"/>
        </w:rPr>
        <w:t xml:space="preserve">poważnie </w:t>
      </w:r>
      <w:r w:rsidR="00D91559" w:rsidRPr="000E419A">
        <w:rPr>
          <w:rFonts w:ascii="Arial" w:hAnsi="Arial" w:cs="Arial"/>
          <w:b/>
          <w:bCs/>
          <w:sz w:val="20"/>
          <w:szCs w:val="20"/>
          <w:u w:val="single"/>
        </w:rPr>
        <w:t>rozważyć ograniczenie kosztów ogrzewania części wspólnych naszej nieruchomości</w:t>
      </w:r>
      <w:r w:rsidR="00EE5CC8" w:rsidRPr="000E419A">
        <w:rPr>
          <w:rFonts w:ascii="Arial" w:hAnsi="Arial" w:cs="Arial"/>
          <w:b/>
          <w:bCs/>
          <w:sz w:val="20"/>
          <w:szCs w:val="20"/>
          <w:u w:val="single"/>
        </w:rPr>
        <w:t>, jak również ograniczenie oświetlenia nieruchomości wspólnej do niezbędnego minimum</w:t>
      </w:r>
      <w:r w:rsidR="00D91559" w:rsidRPr="000E419A">
        <w:rPr>
          <w:rFonts w:ascii="Arial" w:hAnsi="Arial" w:cs="Arial"/>
          <w:sz w:val="20"/>
          <w:szCs w:val="20"/>
        </w:rPr>
        <w:t xml:space="preserve">. </w:t>
      </w:r>
    </w:p>
    <w:p w14:paraId="7F5C30E1" w14:textId="77777777" w:rsidR="00466260" w:rsidRPr="000E419A" w:rsidRDefault="00466260" w:rsidP="006A5C5F">
      <w:pPr>
        <w:spacing w:after="0" w:line="360" w:lineRule="auto"/>
        <w:jc w:val="both"/>
        <w:rPr>
          <w:rFonts w:ascii="Arial" w:hAnsi="Arial" w:cs="Arial"/>
          <w:sz w:val="20"/>
          <w:szCs w:val="20"/>
        </w:rPr>
      </w:pPr>
    </w:p>
    <w:p w14:paraId="527E87A8" w14:textId="17F19C79" w:rsidR="00A60864" w:rsidRPr="000E419A" w:rsidRDefault="00D91559" w:rsidP="006A5C5F">
      <w:pPr>
        <w:spacing w:after="0" w:line="360" w:lineRule="auto"/>
        <w:jc w:val="both"/>
        <w:rPr>
          <w:rFonts w:ascii="Arial" w:hAnsi="Arial" w:cs="Arial"/>
          <w:sz w:val="20"/>
          <w:szCs w:val="20"/>
        </w:rPr>
      </w:pPr>
      <w:r w:rsidRPr="000E419A">
        <w:rPr>
          <w:rFonts w:ascii="Arial" w:hAnsi="Arial" w:cs="Arial"/>
          <w:sz w:val="20"/>
          <w:szCs w:val="20"/>
        </w:rPr>
        <w:t>Sposobem na</w:t>
      </w:r>
      <w:r w:rsidR="00EE5CC8" w:rsidRPr="000E419A">
        <w:rPr>
          <w:rFonts w:ascii="Arial" w:hAnsi="Arial" w:cs="Arial"/>
          <w:sz w:val="20"/>
          <w:szCs w:val="20"/>
        </w:rPr>
        <w:t xml:space="preserve"> ograniczenie kosztów ogrzewania</w:t>
      </w:r>
      <w:r w:rsidRPr="000E419A">
        <w:rPr>
          <w:rFonts w:ascii="Arial" w:hAnsi="Arial" w:cs="Arial"/>
          <w:sz w:val="20"/>
          <w:szCs w:val="20"/>
        </w:rPr>
        <w:t xml:space="preserve"> może być zamontowanie na grzejnikach znajdujących się w częściach wspólnych nieruchomości </w:t>
      </w:r>
      <w:r w:rsidR="00DD4C73" w:rsidRPr="001A110C">
        <w:rPr>
          <w:rFonts w:ascii="Arial" w:hAnsi="Arial" w:cs="Arial"/>
          <w:b/>
          <w:bCs/>
          <w:sz w:val="20"/>
          <w:szCs w:val="20"/>
          <w:highlight w:val="yellow"/>
        </w:rPr>
        <w:t xml:space="preserve">zaworów regulowanych ręcznie z blokadami zmiany </w:t>
      </w:r>
      <w:r w:rsidR="00916194">
        <w:rPr>
          <w:rFonts w:ascii="Arial" w:hAnsi="Arial" w:cs="Arial"/>
          <w:b/>
          <w:bCs/>
          <w:sz w:val="20"/>
          <w:szCs w:val="20"/>
          <w:highlight w:val="yellow"/>
        </w:rPr>
        <w:t>ustawienia</w:t>
      </w:r>
      <w:r w:rsidR="00DD4C73" w:rsidRPr="001A110C">
        <w:rPr>
          <w:rFonts w:ascii="Arial" w:hAnsi="Arial" w:cs="Arial"/>
          <w:b/>
          <w:bCs/>
          <w:sz w:val="20"/>
          <w:szCs w:val="20"/>
          <w:highlight w:val="yellow"/>
        </w:rPr>
        <w:t xml:space="preserve"> temperatury grzejnika</w:t>
      </w:r>
      <w:r w:rsidR="00EE5CC8" w:rsidRPr="001A110C">
        <w:rPr>
          <w:rStyle w:val="Odwoanieprzypisudolnego"/>
          <w:rFonts w:ascii="Arial" w:hAnsi="Arial" w:cs="Arial"/>
          <w:b/>
          <w:bCs/>
          <w:sz w:val="20"/>
          <w:szCs w:val="20"/>
          <w:highlight w:val="yellow"/>
        </w:rPr>
        <w:footnoteReference w:id="3"/>
      </w:r>
      <w:r w:rsidR="00EE5CC8" w:rsidRPr="001A110C">
        <w:rPr>
          <w:rFonts w:ascii="Arial" w:hAnsi="Arial" w:cs="Arial"/>
          <w:b/>
          <w:bCs/>
          <w:sz w:val="20"/>
          <w:szCs w:val="20"/>
          <w:highlight w:val="yellow"/>
        </w:rPr>
        <w:t xml:space="preserve">* / głowic termostatycznych z blokadami zmiany </w:t>
      </w:r>
      <w:r w:rsidR="00916194">
        <w:rPr>
          <w:rFonts w:ascii="Arial" w:hAnsi="Arial" w:cs="Arial"/>
          <w:b/>
          <w:bCs/>
          <w:sz w:val="20"/>
          <w:szCs w:val="20"/>
          <w:highlight w:val="yellow"/>
        </w:rPr>
        <w:t>ustawienia</w:t>
      </w:r>
      <w:r w:rsidR="00EE5CC8" w:rsidRPr="001A110C">
        <w:rPr>
          <w:rFonts w:ascii="Arial" w:hAnsi="Arial" w:cs="Arial"/>
          <w:b/>
          <w:bCs/>
          <w:sz w:val="20"/>
          <w:szCs w:val="20"/>
          <w:highlight w:val="yellow"/>
        </w:rPr>
        <w:t xml:space="preserve"> temperatury otoczenia</w:t>
      </w:r>
      <w:r w:rsidR="00EE5CC8" w:rsidRPr="001A110C">
        <w:rPr>
          <w:rStyle w:val="Odwoanieprzypisudolnego"/>
          <w:rFonts w:ascii="Arial" w:hAnsi="Arial" w:cs="Arial"/>
          <w:sz w:val="20"/>
          <w:szCs w:val="20"/>
          <w:highlight w:val="yellow"/>
        </w:rPr>
        <w:footnoteReference w:id="4"/>
      </w:r>
      <w:r w:rsidR="00EE5CC8" w:rsidRPr="001A110C">
        <w:rPr>
          <w:rFonts w:ascii="Arial" w:hAnsi="Arial" w:cs="Arial"/>
          <w:b/>
          <w:bCs/>
          <w:sz w:val="20"/>
          <w:szCs w:val="20"/>
          <w:highlight w:val="yellow"/>
        </w:rPr>
        <w:t>*.</w:t>
      </w:r>
      <w:r w:rsidR="00DD4C73" w:rsidRPr="000E419A">
        <w:rPr>
          <w:rFonts w:ascii="Arial" w:hAnsi="Arial" w:cs="Arial"/>
          <w:sz w:val="20"/>
          <w:szCs w:val="20"/>
        </w:rPr>
        <w:t xml:space="preserve"> </w:t>
      </w:r>
      <w:r w:rsidR="00A60864" w:rsidRPr="000E419A">
        <w:rPr>
          <w:rFonts w:ascii="Arial" w:hAnsi="Arial" w:cs="Arial"/>
          <w:sz w:val="20"/>
          <w:szCs w:val="20"/>
        </w:rPr>
        <w:t xml:space="preserve">Nieruchomość wspólna w okresie jesienno-zimowym również wymaga ogrzania, jednak w okresie grzewczym 2022/2023 wskazane jest dostosowanie ciepła grzejników nie do komfortu cieplnego właścicieli lokali, a do wymogów zachowania substancji budowlanej budynku mieszkalnego w należytym stanie technicznym. Montaż w grzejnikach znajdujących się w częściach wspólnych </w:t>
      </w:r>
      <w:r w:rsidR="00A60864" w:rsidRPr="00F423A3">
        <w:rPr>
          <w:rFonts w:ascii="Arial" w:hAnsi="Arial" w:cs="Arial"/>
          <w:sz w:val="20"/>
          <w:szCs w:val="20"/>
          <w:highlight w:val="yellow"/>
        </w:rPr>
        <w:t>zaworów regulowanych ręcznie z blokadami zmiany</w:t>
      </w:r>
      <w:r w:rsidR="00F423A3" w:rsidRPr="00F423A3">
        <w:rPr>
          <w:rFonts w:ascii="Arial" w:hAnsi="Arial" w:cs="Arial"/>
          <w:sz w:val="20"/>
          <w:szCs w:val="20"/>
          <w:highlight w:val="yellow"/>
        </w:rPr>
        <w:t xml:space="preserve"> ustawienia</w:t>
      </w:r>
      <w:r w:rsidR="00A60864" w:rsidRPr="00F423A3">
        <w:rPr>
          <w:rFonts w:ascii="Arial" w:hAnsi="Arial" w:cs="Arial"/>
          <w:sz w:val="20"/>
          <w:szCs w:val="20"/>
          <w:highlight w:val="yellow"/>
        </w:rPr>
        <w:t xml:space="preserve"> temperatury grzejnika</w:t>
      </w:r>
      <w:r w:rsidR="00A973A8" w:rsidRPr="00F423A3">
        <w:rPr>
          <w:rFonts w:ascii="Arial" w:hAnsi="Arial" w:cs="Arial"/>
          <w:sz w:val="20"/>
          <w:szCs w:val="20"/>
          <w:highlight w:val="yellow"/>
        </w:rPr>
        <w:t xml:space="preserve">* / głowic termostatycznych z blokadami zmiany </w:t>
      </w:r>
      <w:r w:rsidR="00F423A3" w:rsidRPr="00F423A3">
        <w:rPr>
          <w:rFonts w:ascii="Arial" w:hAnsi="Arial" w:cs="Arial"/>
          <w:sz w:val="20"/>
          <w:szCs w:val="20"/>
          <w:highlight w:val="yellow"/>
        </w:rPr>
        <w:t>ustawienia</w:t>
      </w:r>
      <w:r w:rsidR="00A973A8" w:rsidRPr="00F423A3">
        <w:rPr>
          <w:rFonts w:ascii="Arial" w:hAnsi="Arial" w:cs="Arial"/>
          <w:sz w:val="20"/>
          <w:szCs w:val="20"/>
          <w:highlight w:val="yellow"/>
        </w:rPr>
        <w:t xml:space="preserve"> temperatury otoczenia*</w:t>
      </w:r>
      <w:r w:rsidR="00A973A8" w:rsidRPr="000E419A">
        <w:rPr>
          <w:rFonts w:ascii="Arial" w:hAnsi="Arial" w:cs="Arial"/>
          <w:sz w:val="20"/>
          <w:szCs w:val="20"/>
        </w:rPr>
        <w:t xml:space="preserve"> </w:t>
      </w:r>
      <w:r w:rsidR="00A60864" w:rsidRPr="000E419A">
        <w:rPr>
          <w:rFonts w:ascii="Arial" w:hAnsi="Arial" w:cs="Arial"/>
          <w:sz w:val="20"/>
          <w:szCs w:val="20"/>
        </w:rPr>
        <w:t xml:space="preserve"> pozwoli na ustawienie odpowiedni</w:t>
      </w:r>
      <w:r w:rsidR="00F423A3">
        <w:rPr>
          <w:rFonts w:ascii="Arial" w:hAnsi="Arial" w:cs="Arial"/>
          <w:sz w:val="20"/>
          <w:szCs w:val="20"/>
        </w:rPr>
        <w:t xml:space="preserve">ej </w:t>
      </w:r>
      <w:r w:rsidR="00A60864" w:rsidRPr="000E419A">
        <w:rPr>
          <w:rFonts w:ascii="Arial" w:hAnsi="Arial" w:cs="Arial"/>
          <w:sz w:val="20"/>
          <w:szCs w:val="20"/>
        </w:rPr>
        <w:t xml:space="preserve">temperatury grzejników oraz uniemożliwi niepowołane ingerencje w </w:t>
      </w:r>
      <w:r w:rsidR="00F423A3">
        <w:rPr>
          <w:rFonts w:ascii="Arial" w:hAnsi="Arial" w:cs="Arial"/>
          <w:sz w:val="20"/>
          <w:szCs w:val="20"/>
        </w:rPr>
        <w:t>ustawienia</w:t>
      </w:r>
      <w:r w:rsidR="00FE7251" w:rsidRPr="000E419A">
        <w:rPr>
          <w:rFonts w:ascii="Arial" w:hAnsi="Arial" w:cs="Arial"/>
          <w:sz w:val="20"/>
          <w:szCs w:val="20"/>
        </w:rPr>
        <w:t xml:space="preserve">. To z kolei pozwoli na oszacowanie kosztów ogrzewania nieruchomości wspólnych w okresie grzewczym i ustalenie zaliczek na koszty zarządu nieruchomością wspólną na właściwym poziomie, nie obciążającym właścicieli lokali ponad miarę w ramach zaliczek na koszty zarządu nieruchomością wspólną. </w:t>
      </w:r>
      <w:r w:rsidR="00FE7251" w:rsidRPr="001A110C">
        <w:rPr>
          <w:rFonts w:ascii="Arial" w:hAnsi="Arial" w:cs="Arial"/>
          <w:b/>
          <w:bCs/>
          <w:sz w:val="20"/>
          <w:szCs w:val="20"/>
          <w:u w:val="single"/>
        </w:rPr>
        <w:t xml:space="preserve">Stosowanie </w:t>
      </w:r>
      <w:r w:rsidR="00FE7251" w:rsidRPr="001A110C">
        <w:rPr>
          <w:rFonts w:ascii="Arial" w:hAnsi="Arial" w:cs="Arial"/>
          <w:b/>
          <w:bCs/>
          <w:sz w:val="20"/>
          <w:szCs w:val="20"/>
          <w:highlight w:val="yellow"/>
          <w:u w:val="single"/>
        </w:rPr>
        <w:t>stałej temperatury grzejników</w:t>
      </w:r>
      <w:r w:rsidR="00A973A8" w:rsidRPr="001A110C">
        <w:rPr>
          <w:rFonts w:ascii="Arial" w:hAnsi="Arial" w:cs="Arial"/>
          <w:b/>
          <w:bCs/>
          <w:sz w:val="20"/>
          <w:szCs w:val="20"/>
          <w:highlight w:val="yellow"/>
          <w:u w:val="single"/>
        </w:rPr>
        <w:t>* / temperatury otoczenia</w:t>
      </w:r>
      <w:r w:rsidR="00F423A3" w:rsidRPr="00F423A3">
        <w:rPr>
          <w:rFonts w:ascii="Arial" w:hAnsi="Arial" w:cs="Arial"/>
          <w:b/>
          <w:bCs/>
          <w:sz w:val="20"/>
          <w:szCs w:val="20"/>
          <w:highlight w:val="yellow"/>
          <w:u w:val="single"/>
        </w:rPr>
        <w:t>*</w:t>
      </w:r>
      <w:r w:rsidR="00FE7251" w:rsidRPr="000E419A">
        <w:rPr>
          <w:rFonts w:ascii="Arial" w:hAnsi="Arial" w:cs="Arial"/>
          <w:b/>
          <w:bCs/>
          <w:sz w:val="20"/>
          <w:szCs w:val="20"/>
          <w:u w:val="single"/>
        </w:rPr>
        <w:t xml:space="preserve"> pozwoli także na oszczędności rzędu kilkunastu tysięcy, a może nawet kilkuset tysięcy złotych w skali okresu grzewczego 2022/2023.</w:t>
      </w:r>
      <w:r w:rsidR="00FE7251" w:rsidRPr="000E419A">
        <w:rPr>
          <w:rFonts w:ascii="Arial" w:hAnsi="Arial" w:cs="Arial"/>
          <w:sz w:val="20"/>
          <w:szCs w:val="20"/>
        </w:rPr>
        <w:t xml:space="preserve"> </w:t>
      </w:r>
    </w:p>
    <w:p w14:paraId="03F114AE" w14:textId="00AF1864" w:rsidR="00A60864" w:rsidRPr="000E419A" w:rsidRDefault="00A60864" w:rsidP="006A5C5F">
      <w:pPr>
        <w:spacing w:after="0" w:line="360" w:lineRule="auto"/>
        <w:jc w:val="both"/>
        <w:rPr>
          <w:rFonts w:ascii="Arial" w:hAnsi="Arial" w:cs="Arial"/>
          <w:sz w:val="20"/>
          <w:szCs w:val="20"/>
        </w:rPr>
      </w:pPr>
    </w:p>
    <w:p w14:paraId="58475E36" w14:textId="7A0BA8FD" w:rsidR="00A973A8" w:rsidRPr="000E419A" w:rsidRDefault="00A973A8" w:rsidP="006A5C5F">
      <w:pPr>
        <w:spacing w:after="0" w:line="360" w:lineRule="auto"/>
        <w:jc w:val="both"/>
        <w:rPr>
          <w:rFonts w:ascii="Arial" w:hAnsi="Arial" w:cs="Arial"/>
          <w:sz w:val="20"/>
          <w:szCs w:val="20"/>
        </w:rPr>
      </w:pPr>
      <w:r w:rsidRPr="000E419A">
        <w:rPr>
          <w:rFonts w:ascii="Arial" w:hAnsi="Arial" w:cs="Arial"/>
          <w:sz w:val="20"/>
          <w:szCs w:val="20"/>
        </w:rPr>
        <w:t xml:space="preserve">Należy również poważnie rozważyć przeprowadzenie wśród właścicieli lokali tworzących Wspólnotę Mieszkaniową akcji informacyjnej </w:t>
      </w:r>
      <w:r w:rsidR="00561F5B" w:rsidRPr="000E419A">
        <w:rPr>
          <w:rFonts w:ascii="Arial" w:hAnsi="Arial" w:cs="Arial"/>
          <w:sz w:val="20"/>
          <w:szCs w:val="20"/>
        </w:rPr>
        <w:t xml:space="preserve">z zastosowaniem wszelkich możliwych środków komunikacji, a </w:t>
      </w:r>
      <w:r w:rsidRPr="000E419A">
        <w:rPr>
          <w:rFonts w:ascii="Arial" w:hAnsi="Arial" w:cs="Arial"/>
          <w:sz w:val="20"/>
          <w:szCs w:val="20"/>
        </w:rPr>
        <w:t xml:space="preserve">dotyczącej ograniczenia zużycia energii elektrycznej w częściach wspólnych. Wskazane jest korzystanie </w:t>
      </w:r>
      <w:r w:rsidR="009874F9" w:rsidRPr="000E419A">
        <w:rPr>
          <w:rFonts w:ascii="Arial" w:hAnsi="Arial" w:cs="Arial"/>
          <w:sz w:val="20"/>
          <w:szCs w:val="20"/>
        </w:rPr>
        <w:t xml:space="preserve">z </w:t>
      </w:r>
      <w:r w:rsidRPr="000E419A">
        <w:rPr>
          <w:rFonts w:ascii="Arial" w:hAnsi="Arial" w:cs="Arial"/>
          <w:sz w:val="20"/>
          <w:szCs w:val="20"/>
        </w:rPr>
        <w:t>elektrycznych źródeł światła w częściach wspólnych tylko w miejscach i tylko w czasie, w którym jest to niezbędnie potrzebne z uwagi na korzystanie z nieruchomości wspólnej przez członków Wspólnoty Mieszkaniowej oraz zapewnienie im bezpieczeństwa po zmroku.</w:t>
      </w:r>
      <w:r w:rsidR="00561F5B" w:rsidRPr="000E419A">
        <w:rPr>
          <w:rFonts w:ascii="Arial" w:hAnsi="Arial" w:cs="Arial"/>
          <w:sz w:val="20"/>
          <w:szCs w:val="20"/>
        </w:rPr>
        <w:t xml:space="preserve"> Można także rozważyć montaż lamp z czujnikiem ruchu, który będzie je aktywował wyłącznie w sytuacji korzystania z nieruchomości wspólnej.</w:t>
      </w:r>
    </w:p>
    <w:p w14:paraId="33053D14" w14:textId="77777777" w:rsidR="00A973A8" w:rsidRPr="000E419A" w:rsidRDefault="00A973A8" w:rsidP="006A5C5F">
      <w:pPr>
        <w:spacing w:after="0" w:line="360" w:lineRule="auto"/>
        <w:jc w:val="both"/>
        <w:rPr>
          <w:rFonts w:ascii="Arial" w:hAnsi="Arial" w:cs="Arial"/>
          <w:sz w:val="20"/>
          <w:szCs w:val="20"/>
        </w:rPr>
      </w:pPr>
    </w:p>
    <w:p w14:paraId="3552AE30" w14:textId="6DA002FD" w:rsidR="008028FE" w:rsidRPr="000E419A" w:rsidRDefault="00FE7251" w:rsidP="00FE7251">
      <w:pPr>
        <w:spacing w:after="0" w:line="360" w:lineRule="auto"/>
        <w:jc w:val="both"/>
        <w:rPr>
          <w:rFonts w:ascii="Arial" w:hAnsi="Arial" w:cs="Arial"/>
          <w:sz w:val="20"/>
          <w:szCs w:val="20"/>
        </w:rPr>
      </w:pPr>
      <w:r w:rsidRPr="000E419A">
        <w:rPr>
          <w:rFonts w:ascii="Arial" w:hAnsi="Arial" w:cs="Arial"/>
          <w:sz w:val="20"/>
          <w:szCs w:val="20"/>
        </w:rPr>
        <w:t>Wobec powyższego, w załączeniu przedkładam projekt uchwały Wspólnoty Mieszkaniowej dotyczącej zobowiązania Zarządu</w:t>
      </w:r>
      <w:r w:rsidR="009D44C4">
        <w:rPr>
          <w:rFonts w:ascii="Arial" w:hAnsi="Arial" w:cs="Arial"/>
          <w:sz w:val="20"/>
          <w:szCs w:val="20"/>
        </w:rPr>
        <w:t>*</w:t>
      </w:r>
      <w:r w:rsidRPr="000E419A">
        <w:rPr>
          <w:rFonts w:ascii="Arial" w:hAnsi="Arial" w:cs="Arial"/>
          <w:sz w:val="20"/>
          <w:szCs w:val="20"/>
        </w:rPr>
        <w:t xml:space="preserve"> / Zarządcy</w:t>
      </w:r>
      <w:r w:rsidR="009D44C4">
        <w:rPr>
          <w:rFonts w:ascii="Arial" w:hAnsi="Arial" w:cs="Arial"/>
          <w:sz w:val="20"/>
          <w:szCs w:val="20"/>
        </w:rPr>
        <w:t>*</w:t>
      </w:r>
      <w:r w:rsidRPr="000E419A">
        <w:rPr>
          <w:rFonts w:ascii="Arial" w:hAnsi="Arial" w:cs="Arial"/>
          <w:sz w:val="20"/>
          <w:szCs w:val="20"/>
        </w:rPr>
        <w:t xml:space="preserve"> </w:t>
      </w:r>
      <w:bookmarkStart w:id="10" w:name="_Hlk113537383"/>
      <w:r w:rsidRPr="000E419A">
        <w:rPr>
          <w:rFonts w:ascii="Arial" w:hAnsi="Arial" w:cs="Arial"/>
          <w:sz w:val="20"/>
          <w:szCs w:val="20"/>
        </w:rPr>
        <w:t>do zakupu</w:t>
      </w:r>
      <w:r w:rsidR="00561F5B" w:rsidRPr="000E419A">
        <w:rPr>
          <w:rFonts w:ascii="Arial" w:hAnsi="Arial" w:cs="Arial"/>
          <w:sz w:val="20"/>
          <w:szCs w:val="20"/>
        </w:rPr>
        <w:t xml:space="preserve"> i montażu</w:t>
      </w:r>
      <w:r w:rsidRPr="000E419A">
        <w:rPr>
          <w:rFonts w:ascii="Arial" w:hAnsi="Arial" w:cs="Arial"/>
          <w:sz w:val="20"/>
          <w:szCs w:val="20"/>
        </w:rPr>
        <w:t xml:space="preserve"> </w:t>
      </w:r>
      <w:r w:rsidRPr="001A110C">
        <w:rPr>
          <w:rFonts w:ascii="Arial" w:hAnsi="Arial" w:cs="Arial"/>
          <w:b/>
          <w:bCs/>
          <w:sz w:val="20"/>
          <w:szCs w:val="20"/>
          <w:highlight w:val="yellow"/>
        </w:rPr>
        <w:t xml:space="preserve">zaworów regulowanych ręcznie z blokadami zmiany </w:t>
      </w:r>
      <w:proofErr w:type="spellStart"/>
      <w:r w:rsidRPr="001A110C">
        <w:rPr>
          <w:rFonts w:ascii="Arial" w:hAnsi="Arial" w:cs="Arial"/>
          <w:b/>
          <w:bCs/>
          <w:sz w:val="20"/>
          <w:szCs w:val="20"/>
          <w:highlight w:val="yellow"/>
        </w:rPr>
        <w:t>nastawu</w:t>
      </w:r>
      <w:proofErr w:type="spellEnd"/>
      <w:r w:rsidRPr="001A110C">
        <w:rPr>
          <w:rFonts w:ascii="Arial" w:hAnsi="Arial" w:cs="Arial"/>
          <w:b/>
          <w:bCs/>
          <w:sz w:val="20"/>
          <w:szCs w:val="20"/>
          <w:highlight w:val="yellow"/>
        </w:rPr>
        <w:t xml:space="preserve"> temperatury grzejnika</w:t>
      </w:r>
      <w:r w:rsidR="00561F5B" w:rsidRPr="001A110C">
        <w:rPr>
          <w:rFonts w:ascii="Arial" w:hAnsi="Arial" w:cs="Arial"/>
          <w:b/>
          <w:bCs/>
          <w:sz w:val="20"/>
          <w:szCs w:val="20"/>
          <w:highlight w:val="yellow"/>
        </w:rPr>
        <w:t>*</w:t>
      </w:r>
      <w:r w:rsidRPr="001A110C">
        <w:rPr>
          <w:rFonts w:ascii="Arial" w:hAnsi="Arial" w:cs="Arial"/>
          <w:sz w:val="20"/>
          <w:szCs w:val="20"/>
          <w:highlight w:val="yellow"/>
        </w:rPr>
        <w:t xml:space="preserve"> </w:t>
      </w:r>
      <w:r w:rsidR="00561F5B" w:rsidRPr="001A110C">
        <w:rPr>
          <w:rFonts w:ascii="Arial" w:hAnsi="Arial" w:cs="Arial"/>
          <w:sz w:val="20"/>
          <w:szCs w:val="20"/>
          <w:highlight w:val="yellow"/>
        </w:rPr>
        <w:t xml:space="preserve">/ </w:t>
      </w:r>
      <w:r w:rsidR="00561F5B" w:rsidRPr="001A110C">
        <w:rPr>
          <w:rFonts w:ascii="Arial" w:hAnsi="Arial" w:cs="Arial"/>
          <w:b/>
          <w:bCs/>
          <w:sz w:val="20"/>
          <w:szCs w:val="20"/>
          <w:highlight w:val="yellow"/>
        </w:rPr>
        <w:t xml:space="preserve">głowic termostatycznych z blokadami zmiany </w:t>
      </w:r>
      <w:proofErr w:type="spellStart"/>
      <w:r w:rsidR="00561F5B" w:rsidRPr="001A110C">
        <w:rPr>
          <w:rFonts w:ascii="Arial" w:hAnsi="Arial" w:cs="Arial"/>
          <w:b/>
          <w:bCs/>
          <w:sz w:val="20"/>
          <w:szCs w:val="20"/>
          <w:highlight w:val="yellow"/>
        </w:rPr>
        <w:t>nastawu</w:t>
      </w:r>
      <w:proofErr w:type="spellEnd"/>
      <w:r w:rsidR="00561F5B" w:rsidRPr="001A110C">
        <w:rPr>
          <w:rFonts w:ascii="Arial" w:hAnsi="Arial" w:cs="Arial"/>
          <w:b/>
          <w:bCs/>
          <w:sz w:val="20"/>
          <w:szCs w:val="20"/>
          <w:highlight w:val="yellow"/>
        </w:rPr>
        <w:t xml:space="preserve"> temperatury otoczenia*</w:t>
      </w:r>
      <w:r w:rsidR="00561F5B" w:rsidRPr="000E419A">
        <w:rPr>
          <w:rFonts w:ascii="Arial" w:hAnsi="Arial" w:cs="Arial"/>
          <w:sz w:val="20"/>
          <w:szCs w:val="20"/>
        </w:rPr>
        <w:t xml:space="preserve"> </w:t>
      </w:r>
      <w:r w:rsidRPr="000E419A">
        <w:rPr>
          <w:rFonts w:ascii="Arial" w:hAnsi="Arial" w:cs="Arial"/>
          <w:sz w:val="20"/>
          <w:szCs w:val="20"/>
        </w:rPr>
        <w:t>oraz zmiany wysokości zaliczek na ogrzewanie w częściach wspólnych nieruchomości</w:t>
      </w:r>
      <w:bookmarkEnd w:id="10"/>
      <w:r w:rsidRPr="000E419A">
        <w:rPr>
          <w:rFonts w:ascii="Arial" w:hAnsi="Arial" w:cs="Arial"/>
          <w:sz w:val="20"/>
          <w:szCs w:val="20"/>
        </w:rPr>
        <w:t>.</w:t>
      </w:r>
    </w:p>
    <w:p w14:paraId="06D852DD" w14:textId="730E351C" w:rsidR="008028FE" w:rsidRPr="000E419A" w:rsidRDefault="00FE7251" w:rsidP="009F0F24">
      <w:pPr>
        <w:spacing w:after="0" w:line="240" w:lineRule="auto"/>
        <w:ind w:left="4248" w:firstLine="708"/>
        <w:rPr>
          <w:rFonts w:ascii="Arial" w:hAnsi="Arial" w:cs="Arial"/>
          <w:sz w:val="20"/>
          <w:szCs w:val="20"/>
        </w:rPr>
      </w:pPr>
      <w:r w:rsidRPr="000E419A">
        <w:rPr>
          <w:rFonts w:ascii="Arial" w:hAnsi="Arial" w:cs="Arial"/>
          <w:sz w:val="20"/>
          <w:szCs w:val="20"/>
        </w:rPr>
        <w:t>____________________________</w:t>
      </w:r>
    </w:p>
    <w:p w14:paraId="0CC6BC07" w14:textId="70047F2F" w:rsidR="008028FE" w:rsidRPr="000E419A" w:rsidRDefault="00FE7251" w:rsidP="008B2926">
      <w:pPr>
        <w:spacing w:after="0" w:line="360" w:lineRule="auto"/>
        <w:ind w:left="4956"/>
        <w:rPr>
          <w:rFonts w:ascii="Arial" w:hAnsi="Arial" w:cs="Arial"/>
          <w:i/>
          <w:iCs/>
          <w:sz w:val="20"/>
          <w:szCs w:val="20"/>
        </w:rPr>
      </w:pPr>
      <w:r w:rsidRPr="000E419A">
        <w:rPr>
          <w:rFonts w:ascii="Arial" w:hAnsi="Arial" w:cs="Arial"/>
          <w:i/>
          <w:iCs/>
          <w:sz w:val="20"/>
          <w:szCs w:val="20"/>
        </w:rPr>
        <w:t xml:space="preserve">          </w:t>
      </w:r>
      <w:r w:rsidR="002D169C" w:rsidRPr="000E419A">
        <w:rPr>
          <w:rFonts w:ascii="Arial" w:hAnsi="Arial" w:cs="Arial"/>
          <w:i/>
          <w:iCs/>
          <w:sz w:val="20"/>
          <w:szCs w:val="20"/>
        </w:rPr>
        <w:tab/>
      </w:r>
      <w:r w:rsidRPr="000E419A">
        <w:rPr>
          <w:rFonts w:ascii="Arial" w:hAnsi="Arial" w:cs="Arial"/>
          <w:i/>
          <w:iCs/>
          <w:sz w:val="20"/>
          <w:szCs w:val="20"/>
        </w:rPr>
        <w:t xml:space="preserve"> </w:t>
      </w:r>
      <w:r w:rsidR="00561F5B" w:rsidRPr="000E419A">
        <w:rPr>
          <w:rFonts w:ascii="Arial" w:hAnsi="Arial" w:cs="Arial"/>
          <w:i/>
          <w:iCs/>
          <w:sz w:val="20"/>
          <w:szCs w:val="20"/>
        </w:rPr>
        <w:t xml:space="preserve">        </w:t>
      </w:r>
      <w:r w:rsidR="00466260" w:rsidRPr="000E419A">
        <w:rPr>
          <w:rFonts w:ascii="Arial" w:hAnsi="Arial" w:cs="Arial"/>
          <w:i/>
          <w:iCs/>
          <w:sz w:val="20"/>
          <w:szCs w:val="20"/>
        </w:rPr>
        <w:t>P</w:t>
      </w:r>
      <w:r w:rsidR="002D169C" w:rsidRPr="000E419A">
        <w:rPr>
          <w:rFonts w:ascii="Arial" w:hAnsi="Arial" w:cs="Arial"/>
          <w:i/>
          <w:iCs/>
          <w:sz w:val="20"/>
          <w:szCs w:val="20"/>
        </w:rPr>
        <w:t>odpis</w:t>
      </w:r>
    </w:p>
    <w:p w14:paraId="41B97DA9" w14:textId="779022F6" w:rsidR="00466260" w:rsidRPr="000E419A" w:rsidRDefault="00466260" w:rsidP="008B2926">
      <w:pPr>
        <w:spacing w:after="0" w:line="360" w:lineRule="auto"/>
        <w:ind w:left="4956"/>
        <w:rPr>
          <w:rFonts w:ascii="Arial" w:hAnsi="Arial" w:cs="Arial"/>
          <w:i/>
          <w:iCs/>
          <w:sz w:val="20"/>
          <w:szCs w:val="20"/>
        </w:rPr>
      </w:pPr>
    </w:p>
    <w:p w14:paraId="6F9A1EFE" w14:textId="06A3D835" w:rsidR="00466260" w:rsidRPr="000E419A" w:rsidRDefault="00466260" w:rsidP="00FE7251">
      <w:pPr>
        <w:spacing w:after="0" w:line="240" w:lineRule="auto"/>
        <w:ind w:left="4956"/>
        <w:rPr>
          <w:rFonts w:ascii="Arial" w:hAnsi="Arial" w:cs="Arial"/>
          <w:i/>
          <w:iCs/>
          <w:sz w:val="20"/>
          <w:szCs w:val="20"/>
        </w:rPr>
      </w:pPr>
    </w:p>
    <w:p w14:paraId="56AA2C50" w14:textId="77777777" w:rsidR="00466260" w:rsidRPr="000E419A" w:rsidRDefault="00466260" w:rsidP="00FE7251">
      <w:pPr>
        <w:spacing w:after="0" w:line="240" w:lineRule="auto"/>
        <w:ind w:left="4956"/>
        <w:rPr>
          <w:rFonts w:ascii="Arial" w:hAnsi="Arial" w:cs="Arial"/>
          <w:i/>
          <w:iCs/>
          <w:sz w:val="20"/>
          <w:szCs w:val="20"/>
        </w:rPr>
      </w:pPr>
    </w:p>
    <w:p w14:paraId="1CC85CB4" w14:textId="664459F4" w:rsidR="008028FE" w:rsidRPr="000E419A" w:rsidRDefault="002D169C" w:rsidP="008028FE">
      <w:pPr>
        <w:spacing w:after="0" w:line="276" w:lineRule="auto"/>
        <w:jc w:val="both"/>
        <w:rPr>
          <w:rFonts w:ascii="Arial" w:hAnsi="Arial" w:cs="Arial"/>
          <w:i/>
          <w:iCs/>
          <w:sz w:val="18"/>
          <w:szCs w:val="18"/>
          <w:u w:val="single"/>
        </w:rPr>
      </w:pPr>
      <w:r w:rsidRPr="000E419A">
        <w:rPr>
          <w:rFonts w:ascii="Arial" w:hAnsi="Arial" w:cs="Arial"/>
          <w:i/>
          <w:iCs/>
          <w:sz w:val="18"/>
          <w:szCs w:val="18"/>
          <w:u w:val="single"/>
        </w:rPr>
        <w:t>I</w:t>
      </w:r>
      <w:r w:rsidR="008028FE" w:rsidRPr="000E419A">
        <w:rPr>
          <w:rFonts w:ascii="Arial" w:hAnsi="Arial" w:cs="Arial"/>
          <w:i/>
          <w:iCs/>
          <w:sz w:val="18"/>
          <w:szCs w:val="18"/>
          <w:u w:val="single"/>
        </w:rPr>
        <w:t>nformacja o przepisach</w:t>
      </w:r>
      <w:r w:rsidR="00561F5B" w:rsidRPr="000E419A">
        <w:rPr>
          <w:rFonts w:ascii="Arial" w:hAnsi="Arial" w:cs="Arial"/>
          <w:i/>
          <w:iCs/>
          <w:sz w:val="18"/>
          <w:szCs w:val="18"/>
          <w:u w:val="single"/>
        </w:rPr>
        <w:t xml:space="preserve"> dotyczących podejmowania uchwał</w:t>
      </w:r>
    </w:p>
    <w:p w14:paraId="7084CCA1" w14:textId="77777777" w:rsidR="00FE7251" w:rsidRPr="000E419A" w:rsidRDefault="00FE7251" w:rsidP="008028FE">
      <w:pPr>
        <w:spacing w:after="0" w:line="276" w:lineRule="auto"/>
        <w:jc w:val="both"/>
        <w:rPr>
          <w:rFonts w:ascii="Arial" w:eastAsia="Times New Roman" w:hAnsi="Arial" w:cs="Arial"/>
          <w:i/>
          <w:iCs/>
          <w:sz w:val="18"/>
          <w:szCs w:val="18"/>
          <w:lang w:eastAsia="pl-PL"/>
        </w:rPr>
      </w:pPr>
      <w:bookmarkStart w:id="11" w:name="mip59210596"/>
      <w:bookmarkEnd w:id="11"/>
    </w:p>
    <w:p w14:paraId="63937550" w14:textId="0F305C0D" w:rsidR="008028FE" w:rsidRPr="000E419A" w:rsidRDefault="008028FE" w:rsidP="008028FE">
      <w:pPr>
        <w:spacing w:after="0" w:line="276" w:lineRule="auto"/>
        <w:jc w:val="both"/>
        <w:rPr>
          <w:rFonts w:ascii="Arial" w:eastAsia="Times New Roman" w:hAnsi="Arial" w:cs="Arial"/>
          <w:i/>
          <w:iCs/>
          <w:sz w:val="18"/>
          <w:szCs w:val="18"/>
          <w:lang w:eastAsia="pl-PL"/>
        </w:rPr>
      </w:pPr>
      <w:r w:rsidRPr="000E419A">
        <w:rPr>
          <w:rFonts w:ascii="Arial" w:eastAsia="Times New Roman" w:hAnsi="Arial" w:cs="Arial"/>
          <w:i/>
          <w:iCs/>
          <w:sz w:val="18"/>
          <w:szCs w:val="18"/>
          <w:lang w:eastAsia="pl-PL"/>
        </w:rPr>
        <w:t xml:space="preserve">Art. 23 ustawy z dnia 24 czerwca 1994 r. o własności lokali </w:t>
      </w:r>
      <w:bookmarkStart w:id="12" w:name="_Hlk113537428"/>
      <w:r w:rsidRPr="000E419A">
        <w:rPr>
          <w:rFonts w:ascii="Arial" w:eastAsia="Times New Roman" w:hAnsi="Arial" w:cs="Arial"/>
          <w:i/>
          <w:iCs/>
          <w:sz w:val="18"/>
          <w:szCs w:val="18"/>
          <w:lang w:eastAsia="pl-PL"/>
        </w:rPr>
        <w:t>(Dz. U. z 2021 r. poz. 1048 – tekst jednolity)</w:t>
      </w:r>
      <w:r w:rsidR="00FE7251" w:rsidRPr="000E419A">
        <w:rPr>
          <w:rFonts w:ascii="Arial" w:eastAsia="Times New Roman" w:hAnsi="Arial" w:cs="Arial"/>
          <w:i/>
          <w:iCs/>
          <w:sz w:val="18"/>
          <w:szCs w:val="18"/>
          <w:lang w:eastAsia="pl-PL"/>
        </w:rPr>
        <w:t>:</w:t>
      </w:r>
    </w:p>
    <w:p w14:paraId="41C26DAC" w14:textId="77777777" w:rsidR="008028FE" w:rsidRPr="000E419A" w:rsidRDefault="008028FE" w:rsidP="008028FE">
      <w:pPr>
        <w:spacing w:after="0" w:line="276" w:lineRule="auto"/>
        <w:jc w:val="both"/>
        <w:rPr>
          <w:rFonts w:ascii="Arial" w:eastAsia="Times New Roman" w:hAnsi="Arial" w:cs="Arial"/>
          <w:i/>
          <w:iCs/>
          <w:sz w:val="18"/>
          <w:szCs w:val="18"/>
          <w:lang w:eastAsia="pl-PL"/>
        </w:rPr>
      </w:pPr>
      <w:bookmarkStart w:id="13" w:name="mip59210597"/>
      <w:bookmarkEnd w:id="12"/>
      <w:bookmarkEnd w:id="13"/>
      <w:r w:rsidRPr="000E419A">
        <w:rPr>
          <w:rFonts w:ascii="Arial" w:eastAsia="Times New Roman" w:hAnsi="Arial" w:cs="Arial"/>
          <w:i/>
          <w:iCs/>
          <w:sz w:val="18"/>
          <w:szCs w:val="18"/>
          <w:lang w:eastAsia="pl-PL"/>
        </w:rPr>
        <w:t>1. Uchwały właścicieli lokali są podejmowane bądź na zebraniu, bądź w drodze indywidualnego zbierania głosów przez zarząd; uchwała może być wynikiem głosów oddanych częściowo na zebraniu, częściowo w drodze indywidualnego ich zbierania.</w:t>
      </w:r>
    </w:p>
    <w:p w14:paraId="5AF62E62" w14:textId="77777777" w:rsidR="008028FE" w:rsidRPr="000E419A" w:rsidRDefault="008028FE" w:rsidP="008028FE">
      <w:pPr>
        <w:spacing w:after="0" w:line="276" w:lineRule="auto"/>
        <w:jc w:val="both"/>
        <w:rPr>
          <w:rFonts w:ascii="Arial" w:eastAsia="Times New Roman" w:hAnsi="Arial" w:cs="Arial"/>
          <w:i/>
          <w:iCs/>
          <w:sz w:val="18"/>
          <w:szCs w:val="18"/>
          <w:lang w:eastAsia="pl-PL"/>
        </w:rPr>
      </w:pPr>
      <w:bookmarkStart w:id="14" w:name="mip59210598"/>
      <w:bookmarkEnd w:id="14"/>
      <w:r w:rsidRPr="000E419A">
        <w:rPr>
          <w:rFonts w:ascii="Arial" w:eastAsia="Times New Roman" w:hAnsi="Arial" w:cs="Arial"/>
          <w:i/>
          <w:iCs/>
          <w:sz w:val="18"/>
          <w:szCs w:val="18"/>
          <w:lang w:eastAsia="pl-PL"/>
        </w:rPr>
        <w:t>2. Uchwały zapadają większością głosów właścicieli lokali, liczoną według wielkości udziałów, chyba że w umowie lub w uchwale podjętej w tym trybie postanowiono, że w określonej sprawie na każdego właściciela przypada jeden głos.</w:t>
      </w:r>
    </w:p>
    <w:p w14:paraId="315E49B5" w14:textId="77777777" w:rsidR="008028FE" w:rsidRPr="000E419A" w:rsidRDefault="008028FE" w:rsidP="008028FE">
      <w:pPr>
        <w:spacing w:after="0" w:line="276" w:lineRule="auto"/>
        <w:jc w:val="both"/>
        <w:rPr>
          <w:rFonts w:ascii="Arial" w:eastAsia="Times New Roman" w:hAnsi="Arial" w:cs="Arial"/>
          <w:i/>
          <w:iCs/>
          <w:sz w:val="18"/>
          <w:szCs w:val="18"/>
          <w:lang w:eastAsia="pl-PL"/>
        </w:rPr>
      </w:pPr>
      <w:bookmarkStart w:id="15" w:name="mip59210599"/>
      <w:bookmarkEnd w:id="15"/>
      <w:r w:rsidRPr="000E419A">
        <w:rPr>
          <w:rFonts w:ascii="Arial" w:eastAsia="Times New Roman" w:hAnsi="Arial" w:cs="Arial"/>
          <w:i/>
          <w:iCs/>
          <w:sz w:val="18"/>
          <w:szCs w:val="18"/>
          <w:lang w:eastAsia="pl-PL"/>
        </w:rPr>
        <w:t>2a. Jeżeli suma udziałów w nieruchomości wspólnej nie jest równa 1 albo większość udziałów należy do jednego właściciela bądź gdy obydwa te warunki spełnione są łącznie, głosowanie według zasady, że na każdego właściciela przypada jeden głos, wprowadza się na każde żądanie właścicieli lokali posiadających łącznie co najmniej 1/5 udziałów w nieruchomości wspólnej.</w:t>
      </w:r>
    </w:p>
    <w:p w14:paraId="093E7202" w14:textId="77777777" w:rsidR="008028FE" w:rsidRPr="000E419A" w:rsidRDefault="008028FE" w:rsidP="008028FE">
      <w:pPr>
        <w:spacing w:after="0" w:line="276" w:lineRule="auto"/>
        <w:jc w:val="both"/>
        <w:rPr>
          <w:rFonts w:ascii="Arial" w:eastAsia="Times New Roman" w:hAnsi="Arial" w:cs="Arial"/>
          <w:i/>
          <w:iCs/>
          <w:sz w:val="18"/>
          <w:szCs w:val="18"/>
          <w:lang w:eastAsia="pl-PL"/>
        </w:rPr>
      </w:pPr>
      <w:bookmarkStart w:id="16" w:name="mip59210600"/>
      <w:bookmarkEnd w:id="16"/>
      <w:r w:rsidRPr="000E419A">
        <w:rPr>
          <w:rFonts w:ascii="Arial" w:eastAsia="Times New Roman" w:hAnsi="Arial" w:cs="Arial"/>
          <w:i/>
          <w:iCs/>
          <w:sz w:val="18"/>
          <w:szCs w:val="18"/>
          <w:lang w:eastAsia="pl-PL"/>
        </w:rPr>
        <w:t>2b. Jeżeli lokal jest przedmiotem współwłasności w częściach ułamkowych, współwłaściciele celem oddania głosu przypadającego na ich lokal w głosowaniu prowadzonym według zasady, że na każdego właściciela przypada jeden głos, obowiązani są ustanowić w formie pisemnej pełnomocnika. Ustanowienia pełnomocnika współwłaściciele lokalu dokonują większością głosów liczoną według wielkości udziałów we współwłasności lokalu.</w:t>
      </w:r>
    </w:p>
    <w:p w14:paraId="3BA8749E" w14:textId="77777777" w:rsidR="008028FE" w:rsidRPr="008028FE" w:rsidRDefault="008028FE" w:rsidP="008028FE">
      <w:pPr>
        <w:spacing w:after="0" w:line="276" w:lineRule="auto"/>
        <w:jc w:val="both"/>
        <w:rPr>
          <w:rFonts w:ascii="Arial" w:eastAsia="Times New Roman" w:hAnsi="Arial" w:cs="Arial"/>
          <w:i/>
          <w:iCs/>
          <w:sz w:val="18"/>
          <w:szCs w:val="18"/>
          <w:lang w:eastAsia="pl-PL"/>
        </w:rPr>
      </w:pPr>
      <w:bookmarkStart w:id="17" w:name="mip59210601"/>
      <w:bookmarkEnd w:id="17"/>
      <w:r w:rsidRPr="000E419A">
        <w:rPr>
          <w:rFonts w:ascii="Arial" w:eastAsia="Times New Roman" w:hAnsi="Arial" w:cs="Arial"/>
          <w:i/>
          <w:iCs/>
          <w:sz w:val="18"/>
          <w:szCs w:val="18"/>
          <w:lang w:eastAsia="pl-PL"/>
        </w:rPr>
        <w:t>3. O treści uchwały, która została podjęta z udziałem głosów zebranych indywidualnie, każdy właściciel lokalu powinien zostać powiadomiony na piśmie.</w:t>
      </w:r>
    </w:p>
    <w:p w14:paraId="3ACF29B3" w14:textId="77777777" w:rsidR="008028FE" w:rsidRPr="008028FE" w:rsidRDefault="008028FE" w:rsidP="008028FE">
      <w:pPr>
        <w:spacing w:after="0" w:line="276" w:lineRule="auto"/>
        <w:jc w:val="both"/>
        <w:rPr>
          <w:rFonts w:ascii="Arial" w:hAnsi="Arial" w:cs="Arial"/>
          <w:i/>
          <w:iCs/>
          <w:sz w:val="18"/>
          <w:szCs w:val="18"/>
          <w:u w:val="single"/>
        </w:rPr>
      </w:pPr>
    </w:p>
    <w:sectPr w:rsidR="008028FE" w:rsidRPr="008028F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CB5FD" w14:textId="77777777" w:rsidR="00A048A9" w:rsidRDefault="00A048A9" w:rsidP="003863D6">
      <w:pPr>
        <w:spacing w:after="0" w:line="240" w:lineRule="auto"/>
      </w:pPr>
      <w:r>
        <w:separator/>
      </w:r>
    </w:p>
  </w:endnote>
  <w:endnote w:type="continuationSeparator" w:id="0">
    <w:p w14:paraId="405FBF36" w14:textId="77777777" w:rsidR="00A048A9" w:rsidRDefault="00A048A9" w:rsidP="0038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003042955"/>
      <w:docPartObj>
        <w:docPartGallery w:val="Page Numbers (Bottom of Page)"/>
        <w:docPartUnique/>
      </w:docPartObj>
    </w:sdtPr>
    <w:sdtContent>
      <w:sdt>
        <w:sdtPr>
          <w:rPr>
            <w:rFonts w:ascii="Arial" w:hAnsi="Arial" w:cs="Arial"/>
            <w:sz w:val="20"/>
            <w:szCs w:val="20"/>
          </w:rPr>
          <w:id w:val="1728636285"/>
          <w:docPartObj>
            <w:docPartGallery w:val="Page Numbers (Top of Page)"/>
            <w:docPartUnique/>
          </w:docPartObj>
        </w:sdtPr>
        <w:sdtContent>
          <w:p w14:paraId="169A84EC" w14:textId="595529D8" w:rsidR="002D169C" w:rsidRPr="009F0F24" w:rsidRDefault="002D169C">
            <w:pPr>
              <w:pStyle w:val="Stopka"/>
              <w:jc w:val="center"/>
              <w:rPr>
                <w:rFonts w:ascii="Arial" w:hAnsi="Arial" w:cs="Arial"/>
                <w:sz w:val="20"/>
                <w:szCs w:val="20"/>
              </w:rPr>
            </w:pPr>
            <w:r w:rsidRPr="009F0F24">
              <w:rPr>
                <w:rFonts w:ascii="Arial" w:hAnsi="Arial" w:cs="Arial"/>
                <w:sz w:val="20"/>
                <w:szCs w:val="20"/>
              </w:rPr>
              <w:t xml:space="preserve">Strona </w:t>
            </w:r>
            <w:r w:rsidRPr="009F0F24">
              <w:rPr>
                <w:rFonts w:ascii="Arial" w:hAnsi="Arial" w:cs="Arial"/>
                <w:b/>
                <w:bCs/>
                <w:sz w:val="20"/>
                <w:szCs w:val="20"/>
              </w:rPr>
              <w:fldChar w:fldCharType="begin"/>
            </w:r>
            <w:r w:rsidRPr="009F0F24">
              <w:rPr>
                <w:rFonts w:ascii="Arial" w:hAnsi="Arial" w:cs="Arial"/>
                <w:b/>
                <w:bCs/>
                <w:sz w:val="20"/>
                <w:szCs w:val="20"/>
              </w:rPr>
              <w:instrText>PAGE</w:instrText>
            </w:r>
            <w:r w:rsidRPr="009F0F24">
              <w:rPr>
                <w:rFonts w:ascii="Arial" w:hAnsi="Arial" w:cs="Arial"/>
                <w:b/>
                <w:bCs/>
                <w:sz w:val="20"/>
                <w:szCs w:val="20"/>
              </w:rPr>
              <w:fldChar w:fldCharType="separate"/>
            </w:r>
            <w:r w:rsidRPr="009F0F24">
              <w:rPr>
                <w:rFonts w:ascii="Arial" w:hAnsi="Arial" w:cs="Arial"/>
                <w:b/>
                <w:bCs/>
                <w:sz w:val="20"/>
                <w:szCs w:val="20"/>
              </w:rPr>
              <w:t>2</w:t>
            </w:r>
            <w:r w:rsidRPr="009F0F24">
              <w:rPr>
                <w:rFonts w:ascii="Arial" w:hAnsi="Arial" w:cs="Arial"/>
                <w:b/>
                <w:bCs/>
                <w:sz w:val="20"/>
                <w:szCs w:val="20"/>
              </w:rPr>
              <w:fldChar w:fldCharType="end"/>
            </w:r>
            <w:r w:rsidRPr="009F0F24">
              <w:rPr>
                <w:rFonts w:ascii="Arial" w:hAnsi="Arial" w:cs="Arial"/>
                <w:sz w:val="20"/>
                <w:szCs w:val="20"/>
              </w:rPr>
              <w:t xml:space="preserve"> z </w:t>
            </w:r>
            <w:r w:rsidRPr="009F0F24">
              <w:rPr>
                <w:rFonts w:ascii="Arial" w:hAnsi="Arial" w:cs="Arial"/>
                <w:b/>
                <w:bCs/>
                <w:sz w:val="20"/>
                <w:szCs w:val="20"/>
              </w:rPr>
              <w:fldChar w:fldCharType="begin"/>
            </w:r>
            <w:r w:rsidRPr="009F0F24">
              <w:rPr>
                <w:rFonts w:ascii="Arial" w:hAnsi="Arial" w:cs="Arial"/>
                <w:b/>
                <w:bCs/>
                <w:sz w:val="20"/>
                <w:szCs w:val="20"/>
              </w:rPr>
              <w:instrText>NUMPAGES</w:instrText>
            </w:r>
            <w:r w:rsidRPr="009F0F24">
              <w:rPr>
                <w:rFonts w:ascii="Arial" w:hAnsi="Arial" w:cs="Arial"/>
                <w:b/>
                <w:bCs/>
                <w:sz w:val="20"/>
                <w:szCs w:val="20"/>
              </w:rPr>
              <w:fldChar w:fldCharType="separate"/>
            </w:r>
            <w:r w:rsidRPr="009F0F24">
              <w:rPr>
                <w:rFonts w:ascii="Arial" w:hAnsi="Arial" w:cs="Arial"/>
                <w:b/>
                <w:bCs/>
                <w:sz w:val="20"/>
                <w:szCs w:val="20"/>
              </w:rPr>
              <w:t>2</w:t>
            </w:r>
            <w:r w:rsidRPr="009F0F24">
              <w:rPr>
                <w:rFonts w:ascii="Arial" w:hAnsi="Arial" w:cs="Arial"/>
                <w:b/>
                <w:bCs/>
                <w:sz w:val="20"/>
                <w:szCs w:val="20"/>
              </w:rPr>
              <w:fldChar w:fldCharType="end"/>
            </w:r>
          </w:p>
        </w:sdtContent>
      </w:sdt>
    </w:sdtContent>
  </w:sdt>
  <w:p w14:paraId="539508C6" w14:textId="7F81189F" w:rsidR="00A60864" w:rsidRPr="009F0F24" w:rsidRDefault="00A60864">
    <w:pPr>
      <w:pStyle w:val="Stopka"/>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8643D" w14:textId="77777777" w:rsidR="00A048A9" w:rsidRDefault="00A048A9" w:rsidP="003863D6">
      <w:pPr>
        <w:spacing w:after="0" w:line="240" w:lineRule="auto"/>
      </w:pPr>
      <w:r>
        <w:separator/>
      </w:r>
    </w:p>
  </w:footnote>
  <w:footnote w:type="continuationSeparator" w:id="0">
    <w:p w14:paraId="761B45A1" w14:textId="77777777" w:rsidR="00A048A9" w:rsidRDefault="00A048A9" w:rsidP="003863D6">
      <w:pPr>
        <w:spacing w:after="0" w:line="240" w:lineRule="auto"/>
      </w:pPr>
      <w:r>
        <w:continuationSeparator/>
      </w:r>
    </w:p>
  </w:footnote>
  <w:footnote w:id="1">
    <w:p w14:paraId="19548421" w14:textId="4AD5EDD4" w:rsidR="003863D6" w:rsidRPr="008028FE" w:rsidRDefault="003863D6" w:rsidP="00A12C01">
      <w:pPr>
        <w:spacing w:after="0" w:line="240" w:lineRule="auto"/>
        <w:jc w:val="both"/>
        <w:rPr>
          <w:rFonts w:ascii="Arial" w:hAnsi="Arial" w:cs="Arial"/>
          <w:sz w:val="18"/>
          <w:szCs w:val="18"/>
        </w:rPr>
      </w:pPr>
      <w:r w:rsidRPr="008028FE">
        <w:rPr>
          <w:rStyle w:val="Odwoanieprzypisudolnego"/>
          <w:rFonts w:ascii="Arial" w:hAnsi="Arial" w:cs="Arial"/>
          <w:sz w:val="18"/>
          <w:szCs w:val="18"/>
        </w:rPr>
        <w:footnoteRef/>
      </w:r>
      <w:r w:rsidRPr="008028FE">
        <w:rPr>
          <w:rFonts w:ascii="Arial" w:hAnsi="Arial" w:cs="Arial"/>
          <w:sz w:val="18"/>
          <w:szCs w:val="18"/>
        </w:rPr>
        <w:t xml:space="preserve"> Wybrać „</w:t>
      </w:r>
      <w:r w:rsidRPr="009F0F24">
        <w:rPr>
          <w:rFonts w:ascii="Arial" w:hAnsi="Arial" w:cs="Arial"/>
          <w:b/>
          <w:bCs/>
          <w:sz w:val="18"/>
          <w:szCs w:val="18"/>
        </w:rPr>
        <w:t>Zarząd</w:t>
      </w:r>
      <w:r w:rsidRPr="008028FE">
        <w:rPr>
          <w:rFonts w:ascii="Arial" w:hAnsi="Arial" w:cs="Arial"/>
          <w:sz w:val="18"/>
          <w:szCs w:val="18"/>
        </w:rPr>
        <w:t>”, gdy zarząd jest powołany spośród członków Wspólnoty Mieszkaniowej. Wybrać „</w:t>
      </w:r>
      <w:r w:rsidRPr="009F0F24">
        <w:rPr>
          <w:rFonts w:ascii="Arial" w:hAnsi="Arial" w:cs="Arial"/>
          <w:b/>
          <w:bCs/>
          <w:sz w:val="18"/>
          <w:szCs w:val="18"/>
        </w:rPr>
        <w:t>Zarządca</w:t>
      </w:r>
      <w:r w:rsidRPr="008028FE">
        <w:rPr>
          <w:rFonts w:ascii="Arial" w:hAnsi="Arial" w:cs="Arial"/>
          <w:sz w:val="18"/>
          <w:szCs w:val="18"/>
        </w:rPr>
        <w:t>”, gdy zarząd nieruchomością wspólną został powierzony osobie fizycznej albo osobie prawnej w trybie art. 18 ust. 1 ustawy o własności lokali (</w:t>
      </w:r>
      <w:bookmarkStart w:id="0" w:name="mip59210566"/>
      <w:bookmarkEnd w:id="0"/>
      <w:r w:rsidR="00A12C01" w:rsidRPr="008028FE">
        <w:rPr>
          <w:rFonts w:ascii="Arial" w:hAnsi="Arial" w:cs="Arial"/>
          <w:sz w:val="18"/>
          <w:szCs w:val="18"/>
        </w:rPr>
        <w:t>„</w:t>
      </w:r>
      <w:r w:rsidR="00A12C01" w:rsidRPr="008028FE">
        <w:rPr>
          <w:rFonts w:ascii="Arial" w:hAnsi="Arial" w:cs="Arial"/>
          <w:i/>
          <w:iCs/>
          <w:sz w:val="18"/>
          <w:szCs w:val="18"/>
        </w:rPr>
        <w:t>Właściciele lokali mogą w umowie o ustanowieniu odrębnej własności lokali albo w umowie zawartej później w formie aktu notarialnego określić sposób zarządu nieruchomością wspólną, a w szczególności mogą powierzyć zarząd osobie fizycznej albo prawnej</w:t>
      </w:r>
      <w:r w:rsidR="00A12C01" w:rsidRPr="008028FE">
        <w:rPr>
          <w:rFonts w:ascii="Arial" w:hAnsi="Arial" w:cs="Arial"/>
          <w:sz w:val="18"/>
          <w:szCs w:val="18"/>
        </w:rPr>
        <w:t>”).</w:t>
      </w:r>
    </w:p>
  </w:footnote>
  <w:footnote w:id="2">
    <w:p w14:paraId="613931CF" w14:textId="383D5BDB" w:rsidR="00A12C01" w:rsidRDefault="00A12C01" w:rsidP="00A12C01">
      <w:pPr>
        <w:pStyle w:val="Tekstprzypisudolnego"/>
        <w:jc w:val="both"/>
      </w:pPr>
      <w:r w:rsidRPr="008028FE">
        <w:rPr>
          <w:rStyle w:val="Odwoanieprzypisudolnego"/>
          <w:rFonts w:ascii="Arial" w:hAnsi="Arial" w:cs="Arial"/>
          <w:sz w:val="18"/>
          <w:szCs w:val="18"/>
        </w:rPr>
        <w:footnoteRef/>
      </w:r>
      <w:r w:rsidRPr="008028FE">
        <w:rPr>
          <w:rFonts w:ascii="Arial" w:hAnsi="Arial" w:cs="Arial"/>
          <w:sz w:val="18"/>
          <w:szCs w:val="18"/>
        </w:rPr>
        <w:t xml:space="preserve"> Nazwa Wspólnoty Mieszkaniowej – adres budynku/ów oraz miejscowość, np. „</w:t>
      </w:r>
      <w:r w:rsidRPr="008028FE">
        <w:rPr>
          <w:rFonts w:ascii="Arial" w:hAnsi="Arial" w:cs="Arial"/>
          <w:i/>
          <w:iCs/>
          <w:sz w:val="18"/>
          <w:szCs w:val="18"/>
        </w:rPr>
        <w:t xml:space="preserve">przy ul. </w:t>
      </w:r>
      <w:r w:rsidR="0052452D">
        <w:rPr>
          <w:rFonts w:ascii="Arial" w:hAnsi="Arial" w:cs="Arial"/>
          <w:i/>
          <w:iCs/>
          <w:sz w:val="18"/>
          <w:szCs w:val="18"/>
        </w:rPr>
        <w:t>Oszczędnej</w:t>
      </w:r>
      <w:r w:rsidR="0052452D" w:rsidRPr="008028FE">
        <w:rPr>
          <w:rFonts w:ascii="Arial" w:hAnsi="Arial" w:cs="Arial"/>
          <w:i/>
          <w:iCs/>
          <w:sz w:val="18"/>
          <w:szCs w:val="18"/>
        </w:rPr>
        <w:t xml:space="preserve"> </w:t>
      </w:r>
      <w:r w:rsidRPr="008028FE">
        <w:rPr>
          <w:rFonts w:ascii="Arial" w:hAnsi="Arial" w:cs="Arial"/>
          <w:i/>
          <w:iCs/>
          <w:sz w:val="18"/>
          <w:szCs w:val="18"/>
        </w:rPr>
        <w:t>1a-1g w Warszawie</w:t>
      </w:r>
      <w:r w:rsidRPr="008028FE">
        <w:rPr>
          <w:rFonts w:ascii="Arial" w:hAnsi="Arial" w:cs="Arial"/>
          <w:sz w:val="18"/>
          <w:szCs w:val="18"/>
        </w:rPr>
        <w:t>”.</w:t>
      </w:r>
    </w:p>
  </w:footnote>
  <w:footnote w:id="3">
    <w:p w14:paraId="0CA26463" w14:textId="3265ADAF" w:rsidR="00EE5CC8" w:rsidRPr="00EE5CC8" w:rsidRDefault="00EE5CC8">
      <w:pPr>
        <w:pStyle w:val="Tekstprzypisudolnego"/>
        <w:rPr>
          <w:rFonts w:ascii="Arial" w:hAnsi="Arial" w:cs="Arial"/>
          <w:sz w:val="18"/>
          <w:szCs w:val="18"/>
        </w:rPr>
      </w:pPr>
      <w:r w:rsidRPr="00EE5CC8">
        <w:rPr>
          <w:rStyle w:val="Odwoanieprzypisudolnego"/>
          <w:rFonts w:ascii="Arial" w:hAnsi="Arial" w:cs="Arial"/>
          <w:sz w:val="18"/>
          <w:szCs w:val="18"/>
        </w:rPr>
        <w:footnoteRef/>
      </w:r>
      <w:r w:rsidRPr="00EE5CC8">
        <w:rPr>
          <w:rFonts w:ascii="Arial" w:hAnsi="Arial" w:cs="Arial"/>
          <w:sz w:val="18"/>
          <w:szCs w:val="18"/>
        </w:rPr>
        <w:t xml:space="preserve"> W przypadku chęci utrzymywania stałej temperatury grzejnika.</w:t>
      </w:r>
    </w:p>
  </w:footnote>
  <w:footnote w:id="4">
    <w:p w14:paraId="7AFEEC8E" w14:textId="64A6A3E3" w:rsidR="00EE5CC8" w:rsidRDefault="00EE5CC8">
      <w:pPr>
        <w:pStyle w:val="Tekstprzypisudolnego"/>
      </w:pPr>
      <w:r w:rsidRPr="00EE5CC8">
        <w:rPr>
          <w:rStyle w:val="Odwoanieprzypisudolnego"/>
          <w:rFonts w:ascii="Arial" w:hAnsi="Arial" w:cs="Arial"/>
          <w:sz w:val="18"/>
          <w:szCs w:val="18"/>
        </w:rPr>
        <w:footnoteRef/>
      </w:r>
      <w:r w:rsidRPr="00EE5CC8">
        <w:rPr>
          <w:rFonts w:ascii="Arial" w:hAnsi="Arial" w:cs="Arial"/>
          <w:sz w:val="18"/>
          <w:szCs w:val="18"/>
        </w:rPr>
        <w:t xml:space="preserve"> W przypadku chęci utrzymania stałej temperatury otoczenia.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D7B6" w14:textId="2D4F0A34" w:rsidR="006D3A06" w:rsidRPr="006D3A06" w:rsidRDefault="006D3A06">
    <w:pPr>
      <w:pStyle w:val="Nagwek"/>
      <w:rPr>
        <w:rFonts w:ascii="Arial" w:hAnsi="Arial" w:cs="Arial"/>
        <w:sz w:val="18"/>
        <w:szCs w:val="18"/>
      </w:rPr>
    </w:pPr>
    <w:r w:rsidRPr="006D3A06">
      <w:rPr>
        <w:rFonts w:ascii="Arial" w:hAnsi="Arial" w:cs="Arial"/>
        <w:sz w:val="18"/>
        <w:szCs w:val="18"/>
      </w:rPr>
      <w:t>* Niepotrzebne skreślić.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64882"/>
    <w:multiLevelType w:val="hybridMultilevel"/>
    <w:tmpl w:val="4380DC2A"/>
    <w:lvl w:ilvl="0" w:tplc="F13AD01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6D1A98"/>
    <w:multiLevelType w:val="hybridMultilevel"/>
    <w:tmpl w:val="CB08993C"/>
    <w:lvl w:ilvl="0" w:tplc="3ED018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3D7333E"/>
    <w:multiLevelType w:val="hybridMultilevel"/>
    <w:tmpl w:val="0E4267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98458529">
    <w:abstractNumId w:val="1"/>
  </w:num>
  <w:num w:numId="2" w16cid:durableId="341709693">
    <w:abstractNumId w:val="2"/>
  </w:num>
  <w:num w:numId="3" w16cid:durableId="1567447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3D6"/>
    <w:rsid w:val="000574B7"/>
    <w:rsid w:val="00061912"/>
    <w:rsid w:val="00062FE7"/>
    <w:rsid w:val="000E419A"/>
    <w:rsid w:val="001A110C"/>
    <w:rsid w:val="00226C6B"/>
    <w:rsid w:val="002D169C"/>
    <w:rsid w:val="00362676"/>
    <w:rsid w:val="00372B41"/>
    <w:rsid w:val="003863D6"/>
    <w:rsid w:val="003B0F97"/>
    <w:rsid w:val="00466260"/>
    <w:rsid w:val="00481C92"/>
    <w:rsid w:val="004A47D5"/>
    <w:rsid w:val="004C3817"/>
    <w:rsid w:val="0052452D"/>
    <w:rsid w:val="00561F5B"/>
    <w:rsid w:val="006241FC"/>
    <w:rsid w:val="006976F5"/>
    <w:rsid w:val="006A5C5F"/>
    <w:rsid w:val="006B4574"/>
    <w:rsid w:val="006D3A06"/>
    <w:rsid w:val="00752CEB"/>
    <w:rsid w:val="008028FE"/>
    <w:rsid w:val="00877630"/>
    <w:rsid w:val="008B2926"/>
    <w:rsid w:val="00916194"/>
    <w:rsid w:val="00951969"/>
    <w:rsid w:val="009874F9"/>
    <w:rsid w:val="00991EDC"/>
    <w:rsid w:val="009A320A"/>
    <w:rsid w:val="009D44C4"/>
    <w:rsid w:val="009F0F24"/>
    <w:rsid w:val="00A02A7F"/>
    <w:rsid w:val="00A048A9"/>
    <w:rsid w:val="00A12C01"/>
    <w:rsid w:val="00A60864"/>
    <w:rsid w:val="00A973A8"/>
    <w:rsid w:val="00B40B33"/>
    <w:rsid w:val="00BE46EF"/>
    <w:rsid w:val="00C22F78"/>
    <w:rsid w:val="00C7016C"/>
    <w:rsid w:val="00CD0751"/>
    <w:rsid w:val="00D3555E"/>
    <w:rsid w:val="00D91559"/>
    <w:rsid w:val="00DB5A51"/>
    <w:rsid w:val="00DD4C73"/>
    <w:rsid w:val="00DE34F0"/>
    <w:rsid w:val="00E07C8D"/>
    <w:rsid w:val="00E71597"/>
    <w:rsid w:val="00E841F1"/>
    <w:rsid w:val="00ED492A"/>
    <w:rsid w:val="00EE5CC8"/>
    <w:rsid w:val="00F423A3"/>
    <w:rsid w:val="00FE7251"/>
    <w:rsid w:val="00FF4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767B6"/>
  <w15:chartTrackingRefBased/>
  <w15:docId w15:val="{CFA566D6-D31D-4F57-9EC2-B2CAE5D8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3863D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63D6"/>
    <w:rPr>
      <w:sz w:val="20"/>
      <w:szCs w:val="20"/>
    </w:rPr>
  </w:style>
  <w:style w:type="character" w:styleId="Odwoanieprzypisudolnego">
    <w:name w:val="footnote reference"/>
    <w:basedOn w:val="Domylnaczcionkaakapitu"/>
    <w:uiPriority w:val="99"/>
    <w:semiHidden/>
    <w:unhideWhenUsed/>
    <w:rsid w:val="003863D6"/>
    <w:rPr>
      <w:vertAlign w:val="superscript"/>
    </w:rPr>
  </w:style>
  <w:style w:type="character" w:customStyle="1" w:styleId="articletitle">
    <w:name w:val="articletitle"/>
    <w:basedOn w:val="Domylnaczcionkaakapitu"/>
    <w:rsid w:val="008028FE"/>
  </w:style>
  <w:style w:type="paragraph" w:styleId="Akapitzlist">
    <w:name w:val="List Paragraph"/>
    <w:basedOn w:val="Normalny"/>
    <w:uiPriority w:val="34"/>
    <w:qFormat/>
    <w:rsid w:val="004A47D5"/>
    <w:pPr>
      <w:ind w:left="720"/>
      <w:contextualSpacing/>
    </w:pPr>
  </w:style>
  <w:style w:type="paragraph" w:styleId="Nagwek">
    <w:name w:val="header"/>
    <w:basedOn w:val="Normalny"/>
    <w:link w:val="NagwekZnak"/>
    <w:uiPriority w:val="99"/>
    <w:unhideWhenUsed/>
    <w:rsid w:val="00A608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0864"/>
  </w:style>
  <w:style w:type="paragraph" w:styleId="Stopka">
    <w:name w:val="footer"/>
    <w:basedOn w:val="Normalny"/>
    <w:link w:val="StopkaZnak"/>
    <w:uiPriority w:val="99"/>
    <w:unhideWhenUsed/>
    <w:rsid w:val="00A608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0864"/>
  </w:style>
  <w:style w:type="paragraph" w:styleId="Poprawka">
    <w:name w:val="Revision"/>
    <w:hidden/>
    <w:uiPriority w:val="99"/>
    <w:semiHidden/>
    <w:rsid w:val="0052452D"/>
    <w:pPr>
      <w:spacing w:after="0" w:line="240" w:lineRule="auto"/>
    </w:pPr>
  </w:style>
  <w:style w:type="character" w:styleId="Odwoaniedokomentarza">
    <w:name w:val="annotation reference"/>
    <w:basedOn w:val="Domylnaczcionkaakapitu"/>
    <w:uiPriority w:val="99"/>
    <w:semiHidden/>
    <w:unhideWhenUsed/>
    <w:rsid w:val="00951969"/>
    <w:rPr>
      <w:sz w:val="16"/>
      <w:szCs w:val="16"/>
    </w:rPr>
  </w:style>
  <w:style w:type="paragraph" w:styleId="Tekstkomentarza">
    <w:name w:val="annotation text"/>
    <w:basedOn w:val="Normalny"/>
    <w:link w:val="TekstkomentarzaZnak"/>
    <w:uiPriority w:val="99"/>
    <w:semiHidden/>
    <w:unhideWhenUsed/>
    <w:rsid w:val="009519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1969"/>
    <w:rPr>
      <w:sz w:val="20"/>
      <w:szCs w:val="20"/>
    </w:rPr>
  </w:style>
  <w:style w:type="paragraph" w:styleId="Tematkomentarza">
    <w:name w:val="annotation subject"/>
    <w:basedOn w:val="Tekstkomentarza"/>
    <w:next w:val="Tekstkomentarza"/>
    <w:link w:val="TematkomentarzaZnak"/>
    <w:uiPriority w:val="99"/>
    <w:semiHidden/>
    <w:unhideWhenUsed/>
    <w:rsid w:val="00951969"/>
    <w:rPr>
      <w:b/>
      <w:bCs/>
    </w:rPr>
  </w:style>
  <w:style w:type="character" w:customStyle="1" w:styleId="TematkomentarzaZnak">
    <w:name w:val="Temat komentarza Znak"/>
    <w:basedOn w:val="TekstkomentarzaZnak"/>
    <w:link w:val="Tematkomentarza"/>
    <w:uiPriority w:val="99"/>
    <w:semiHidden/>
    <w:rsid w:val="009519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4447">
      <w:bodyDiv w:val="1"/>
      <w:marLeft w:val="0"/>
      <w:marRight w:val="0"/>
      <w:marTop w:val="0"/>
      <w:marBottom w:val="0"/>
      <w:divBdr>
        <w:top w:val="none" w:sz="0" w:space="0" w:color="auto"/>
        <w:left w:val="none" w:sz="0" w:space="0" w:color="auto"/>
        <w:bottom w:val="none" w:sz="0" w:space="0" w:color="auto"/>
        <w:right w:val="none" w:sz="0" w:space="0" w:color="auto"/>
      </w:divBdr>
      <w:divsChild>
        <w:div w:id="545869753">
          <w:marLeft w:val="0"/>
          <w:marRight w:val="0"/>
          <w:marTop w:val="0"/>
          <w:marBottom w:val="0"/>
          <w:divBdr>
            <w:top w:val="none" w:sz="0" w:space="0" w:color="auto"/>
            <w:left w:val="none" w:sz="0" w:space="0" w:color="auto"/>
            <w:bottom w:val="none" w:sz="0" w:space="0" w:color="auto"/>
            <w:right w:val="none" w:sz="0" w:space="0" w:color="auto"/>
          </w:divBdr>
          <w:divsChild>
            <w:div w:id="626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9872">
      <w:bodyDiv w:val="1"/>
      <w:marLeft w:val="0"/>
      <w:marRight w:val="0"/>
      <w:marTop w:val="0"/>
      <w:marBottom w:val="0"/>
      <w:divBdr>
        <w:top w:val="none" w:sz="0" w:space="0" w:color="auto"/>
        <w:left w:val="none" w:sz="0" w:space="0" w:color="auto"/>
        <w:bottom w:val="none" w:sz="0" w:space="0" w:color="auto"/>
        <w:right w:val="none" w:sz="0" w:space="0" w:color="auto"/>
      </w:divBdr>
      <w:divsChild>
        <w:div w:id="1214390425">
          <w:marLeft w:val="0"/>
          <w:marRight w:val="0"/>
          <w:marTop w:val="0"/>
          <w:marBottom w:val="0"/>
          <w:divBdr>
            <w:top w:val="none" w:sz="0" w:space="0" w:color="auto"/>
            <w:left w:val="none" w:sz="0" w:space="0" w:color="auto"/>
            <w:bottom w:val="none" w:sz="0" w:space="0" w:color="auto"/>
            <w:right w:val="none" w:sz="0" w:space="0" w:color="auto"/>
          </w:divBdr>
          <w:divsChild>
            <w:div w:id="1315455475">
              <w:marLeft w:val="0"/>
              <w:marRight w:val="0"/>
              <w:marTop w:val="0"/>
              <w:marBottom w:val="0"/>
              <w:divBdr>
                <w:top w:val="none" w:sz="0" w:space="0" w:color="auto"/>
                <w:left w:val="none" w:sz="0" w:space="0" w:color="auto"/>
                <w:bottom w:val="none" w:sz="0" w:space="0" w:color="auto"/>
                <w:right w:val="none" w:sz="0" w:space="0" w:color="auto"/>
              </w:divBdr>
            </w:div>
            <w:div w:id="2096631492">
              <w:marLeft w:val="0"/>
              <w:marRight w:val="0"/>
              <w:marTop w:val="0"/>
              <w:marBottom w:val="0"/>
              <w:divBdr>
                <w:top w:val="none" w:sz="0" w:space="0" w:color="auto"/>
                <w:left w:val="none" w:sz="0" w:space="0" w:color="auto"/>
                <w:bottom w:val="none" w:sz="0" w:space="0" w:color="auto"/>
                <w:right w:val="none" w:sz="0" w:space="0" w:color="auto"/>
              </w:divBdr>
              <w:divsChild>
                <w:div w:id="388652829">
                  <w:marLeft w:val="0"/>
                  <w:marRight w:val="0"/>
                  <w:marTop w:val="0"/>
                  <w:marBottom w:val="0"/>
                  <w:divBdr>
                    <w:top w:val="none" w:sz="0" w:space="0" w:color="auto"/>
                    <w:left w:val="none" w:sz="0" w:space="0" w:color="auto"/>
                    <w:bottom w:val="none" w:sz="0" w:space="0" w:color="auto"/>
                    <w:right w:val="none" w:sz="0" w:space="0" w:color="auto"/>
                  </w:divBdr>
                </w:div>
              </w:divsChild>
            </w:div>
            <w:div w:id="1258059579">
              <w:marLeft w:val="0"/>
              <w:marRight w:val="0"/>
              <w:marTop w:val="0"/>
              <w:marBottom w:val="0"/>
              <w:divBdr>
                <w:top w:val="none" w:sz="0" w:space="0" w:color="auto"/>
                <w:left w:val="none" w:sz="0" w:space="0" w:color="auto"/>
                <w:bottom w:val="none" w:sz="0" w:space="0" w:color="auto"/>
                <w:right w:val="none" w:sz="0" w:space="0" w:color="auto"/>
              </w:divBdr>
              <w:divsChild>
                <w:div w:id="1978758861">
                  <w:marLeft w:val="0"/>
                  <w:marRight w:val="0"/>
                  <w:marTop w:val="0"/>
                  <w:marBottom w:val="0"/>
                  <w:divBdr>
                    <w:top w:val="none" w:sz="0" w:space="0" w:color="auto"/>
                    <w:left w:val="none" w:sz="0" w:space="0" w:color="auto"/>
                    <w:bottom w:val="none" w:sz="0" w:space="0" w:color="auto"/>
                    <w:right w:val="none" w:sz="0" w:space="0" w:color="auto"/>
                  </w:divBdr>
                </w:div>
              </w:divsChild>
            </w:div>
            <w:div w:id="48235315">
              <w:marLeft w:val="0"/>
              <w:marRight w:val="0"/>
              <w:marTop w:val="0"/>
              <w:marBottom w:val="0"/>
              <w:divBdr>
                <w:top w:val="none" w:sz="0" w:space="0" w:color="auto"/>
                <w:left w:val="none" w:sz="0" w:space="0" w:color="auto"/>
                <w:bottom w:val="none" w:sz="0" w:space="0" w:color="auto"/>
                <w:right w:val="none" w:sz="0" w:space="0" w:color="auto"/>
              </w:divBdr>
              <w:divsChild>
                <w:div w:id="838814308">
                  <w:marLeft w:val="0"/>
                  <w:marRight w:val="0"/>
                  <w:marTop w:val="0"/>
                  <w:marBottom w:val="0"/>
                  <w:divBdr>
                    <w:top w:val="none" w:sz="0" w:space="0" w:color="auto"/>
                    <w:left w:val="none" w:sz="0" w:space="0" w:color="auto"/>
                    <w:bottom w:val="none" w:sz="0" w:space="0" w:color="auto"/>
                    <w:right w:val="none" w:sz="0" w:space="0" w:color="auto"/>
                  </w:divBdr>
                </w:div>
              </w:divsChild>
            </w:div>
            <w:div w:id="97143171">
              <w:marLeft w:val="0"/>
              <w:marRight w:val="0"/>
              <w:marTop w:val="0"/>
              <w:marBottom w:val="0"/>
              <w:divBdr>
                <w:top w:val="none" w:sz="0" w:space="0" w:color="auto"/>
                <w:left w:val="none" w:sz="0" w:space="0" w:color="auto"/>
                <w:bottom w:val="none" w:sz="0" w:space="0" w:color="auto"/>
                <w:right w:val="none" w:sz="0" w:space="0" w:color="auto"/>
              </w:divBdr>
              <w:divsChild>
                <w:div w:id="840319948">
                  <w:marLeft w:val="0"/>
                  <w:marRight w:val="0"/>
                  <w:marTop w:val="0"/>
                  <w:marBottom w:val="0"/>
                  <w:divBdr>
                    <w:top w:val="none" w:sz="0" w:space="0" w:color="auto"/>
                    <w:left w:val="none" w:sz="0" w:space="0" w:color="auto"/>
                    <w:bottom w:val="none" w:sz="0" w:space="0" w:color="auto"/>
                    <w:right w:val="none" w:sz="0" w:space="0" w:color="auto"/>
                  </w:divBdr>
                </w:div>
              </w:divsChild>
            </w:div>
            <w:div w:id="74522531">
              <w:marLeft w:val="0"/>
              <w:marRight w:val="0"/>
              <w:marTop w:val="0"/>
              <w:marBottom w:val="0"/>
              <w:divBdr>
                <w:top w:val="none" w:sz="0" w:space="0" w:color="auto"/>
                <w:left w:val="none" w:sz="0" w:space="0" w:color="auto"/>
                <w:bottom w:val="none" w:sz="0" w:space="0" w:color="auto"/>
                <w:right w:val="none" w:sz="0" w:space="0" w:color="auto"/>
              </w:divBdr>
              <w:divsChild>
                <w:div w:id="9658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66925">
      <w:bodyDiv w:val="1"/>
      <w:marLeft w:val="0"/>
      <w:marRight w:val="0"/>
      <w:marTop w:val="0"/>
      <w:marBottom w:val="0"/>
      <w:divBdr>
        <w:top w:val="none" w:sz="0" w:space="0" w:color="auto"/>
        <w:left w:val="none" w:sz="0" w:space="0" w:color="auto"/>
        <w:bottom w:val="none" w:sz="0" w:space="0" w:color="auto"/>
        <w:right w:val="none" w:sz="0" w:space="0" w:color="auto"/>
      </w:divBdr>
      <w:divsChild>
        <w:div w:id="1834565743">
          <w:marLeft w:val="0"/>
          <w:marRight w:val="0"/>
          <w:marTop w:val="0"/>
          <w:marBottom w:val="0"/>
          <w:divBdr>
            <w:top w:val="none" w:sz="0" w:space="0" w:color="auto"/>
            <w:left w:val="none" w:sz="0" w:space="0" w:color="auto"/>
            <w:bottom w:val="none" w:sz="0" w:space="0" w:color="auto"/>
            <w:right w:val="none" w:sz="0" w:space="0" w:color="auto"/>
          </w:divBdr>
          <w:divsChild>
            <w:div w:id="1587374156">
              <w:marLeft w:val="0"/>
              <w:marRight w:val="0"/>
              <w:marTop w:val="0"/>
              <w:marBottom w:val="0"/>
              <w:divBdr>
                <w:top w:val="none" w:sz="0" w:space="0" w:color="auto"/>
                <w:left w:val="none" w:sz="0" w:space="0" w:color="auto"/>
                <w:bottom w:val="none" w:sz="0" w:space="0" w:color="auto"/>
                <w:right w:val="none" w:sz="0" w:space="0" w:color="auto"/>
              </w:divBdr>
            </w:div>
            <w:div w:id="429787185">
              <w:marLeft w:val="0"/>
              <w:marRight w:val="0"/>
              <w:marTop w:val="0"/>
              <w:marBottom w:val="0"/>
              <w:divBdr>
                <w:top w:val="none" w:sz="0" w:space="0" w:color="auto"/>
                <w:left w:val="none" w:sz="0" w:space="0" w:color="auto"/>
                <w:bottom w:val="none" w:sz="0" w:space="0" w:color="auto"/>
                <w:right w:val="none" w:sz="0" w:space="0" w:color="auto"/>
              </w:divBdr>
              <w:divsChild>
                <w:div w:id="360203293">
                  <w:marLeft w:val="0"/>
                  <w:marRight w:val="0"/>
                  <w:marTop w:val="0"/>
                  <w:marBottom w:val="0"/>
                  <w:divBdr>
                    <w:top w:val="none" w:sz="0" w:space="0" w:color="auto"/>
                    <w:left w:val="none" w:sz="0" w:space="0" w:color="auto"/>
                    <w:bottom w:val="none" w:sz="0" w:space="0" w:color="auto"/>
                    <w:right w:val="none" w:sz="0" w:space="0" w:color="auto"/>
                  </w:divBdr>
                  <w:divsChild>
                    <w:div w:id="10690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3598">
              <w:marLeft w:val="0"/>
              <w:marRight w:val="0"/>
              <w:marTop w:val="0"/>
              <w:marBottom w:val="0"/>
              <w:divBdr>
                <w:top w:val="none" w:sz="0" w:space="0" w:color="auto"/>
                <w:left w:val="none" w:sz="0" w:space="0" w:color="auto"/>
                <w:bottom w:val="none" w:sz="0" w:space="0" w:color="auto"/>
                <w:right w:val="none" w:sz="0" w:space="0" w:color="auto"/>
              </w:divBdr>
              <w:divsChild>
                <w:div w:id="463475216">
                  <w:marLeft w:val="0"/>
                  <w:marRight w:val="0"/>
                  <w:marTop w:val="0"/>
                  <w:marBottom w:val="0"/>
                  <w:divBdr>
                    <w:top w:val="none" w:sz="0" w:space="0" w:color="auto"/>
                    <w:left w:val="none" w:sz="0" w:space="0" w:color="auto"/>
                    <w:bottom w:val="none" w:sz="0" w:space="0" w:color="auto"/>
                    <w:right w:val="none" w:sz="0" w:space="0" w:color="auto"/>
                  </w:divBdr>
                  <w:divsChild>
                    <w:div w:id="13466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2632">
              <w:marLeft w:val="0"/>
              <w:marRight w:val="0"/>
              <w:marTop w:val="0"/>
              <w:marBottom w:val="0"/>
              <w:divBdr>
                <w:top w:val="none" w:sz="0" w:space="0" w:color="auto"/>
                <w:left w:val="none" w:sz="0" w:space="0" w:color="auto"/>
                <w:bottom w:val="none" w:sz="0" w:space="0" w:color="auto"/>
                <w:right w:val="none" w:sz="0" w:space="0" w:color="auto"/>
              </w:divBdr>
              <w:divsChild>
                <w:div w:id="1199322551">
                  <w:marLeft w:val="0"/>
                  <w:marRight w:val="0"/>
                  <w:marTop w:val="0"/>
                  <w:marBottom w:val="0"/>
                  <w:divBdr>
                    <w:top w:val="none" w:sz="0" w:space="0" w:color="auto"/>
                    <w:left w:val="none" w:sz="0" w:space="0" w:color="auto"/>
                    <w:bottom w:val="none" w:sz="0" w:space="0" w:color="auto"/>
                    <w:right w:val="none" w:sz="0" w:space="0" w:color="auto"/>
                  </w:divBdr>
                  <w:divsChild>
                    <w:div w:id="10508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2270">
              <w:marLeft w:val="0"/>
              <w:marRight w:val="0"/>
              <w:marTop w:val="0"/>
              <w:marBottom w:val="0"/>
              <w:divBdr>
                <w:top w:val="none" w:sz="0" w:space="0" w:color="auto"/>
                <w:left w:val="none" w:sz="0" w:space="0" w:color="auto"/>
                <w:bottom w:val="none" w:sz="0" w:space="0" w:color="auto"/>
                <w:right w:val="none" w:sz="0" w:space="0" w:color="auto"/>
              </w:divBdr>
              <w:divsChild>
                <w:div w:id="2118868470">
                  <w:marLeft w:val="0"/>
                  <w:marRight w:val="0"/>
                  <w:marTop w:val="0"/>
                  <w:marBottom w:val="0"/>
                  <w:divBdr>
                    <w:top w:val="none" w:sz="0" w:space="0" w:color="auto"/>
                    <w:left w:val="none" w:sz="0" w:space="0" w:color="auto"/>
                    <w:bottom w:val="none" w:sz="0" w:space="0" w:color="auto"/>
                    <w:right w:val="none" w:sz="0" w:space="0" w:color="auto"/>
                  </w:divBdr>
                  <w:divsChild>
                    <w:div w:id="8986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7408">
              <w:marLeft w:val="0"/>
              <w:marRight w:val="0"/>
              <w:marTop w:val="0"/>
              <w:marBottom w:val="0"/>
              <w:divBdr>
                <w:top w:val="none" w:sz="0" w:space="0" w:color="auto"/>
                <w:left w:val="none" w:sz="0" w:space="0" w:color="auto"/>
                <w:bottom w:val="none" w:sz="0" w:space="0" w:color="auto"/>
                <w:right w:val="none" w:sz="0" w:space="0" w:color="auto"/>
              </w:divBdr>
              <w:divsChild>
                <w:div w:id="2037121236">
                  <w:marLeft w:val="0"/>
                  <w:marRight w:val="0"/>
                  <w:marTop w:val="0"/>
                  <w:marBottom w:val="0"/>
                  <w:divBdr>
                    <w:top w:val="none" w:sz="0" w:space="0" w:color="auto"/>
                    <w:left w:val="none" w:sz="0" w:space="0" w:color="auto"/>
                    <w:bottom w:val="none" w:sz="0" w:space="0" w:color="auto"/>
                    <w:right w:val="none" w:sz="0" w:space="0" w:color="auto"/>
                  </w:divBdr>
                  <w:divsChild>
                    <w:div w:id="117966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16869">
          <w:marLeft w:val="0"/>
          <w:marRight w:val="0"/>
          <w:marTop w:val="0"/>
          <w:marBottom w:val="0"/>
          <w:divBdr>
            <w:top w:val="none" w:sz="0" w:space="0" w:color="auto"/>
            <w:left w:val="none" w:sz="0" w:space="0" w:color="auto"/>
            <w:bottom w:val="none" w:sz="0" w:space="0" w:color="auto"/>
            <w:right w:val="none" w:sz="0" w:space="0" w:color="auto"/>
          </w:divBdr>
          <w:divsChild>
            <w:div w:id="2094273531">
              <w:marLeft w:val="0"/>
              <w:marRight w:val="0"/>
              <w:marTop w:val="0"/>
              <w:marBottom w:val="0"/>
              <w:divBdr>
                <w:top w:val="none" w:sz="0" w:space="0" w:color="auto"/>
                <w:left w:val="none" w:sz="0" w:space="0" w:color="auto"/>
                <w:bottom w:val="none" w:sz="0" w:space="0" w:color="auto"/>
                <w:right w:val="none" w:sz="0" w:space="0" w:color="auto"/>
              </w:divBdr>
            </w:div>
            <w:div w:id="1276795304">
              <w:marLeft w:val="0"/>
              <w:marRight w:val="0"/>
              <w:marTop w:val="0"/>
              <w:marBottom w:val="0"/>
              <w:divBdr>
                <w:top w:val="none" w:sz="0" w:space="0" w:color="auto"/>
                <w:left w:val="none" w:sz="0" w:space="0" w:color="auto"/>
                <w:bottom w:val="none" w:sz="0" w:space="0" w:color="auto"/>
                <w:right w:val="none" w:sz="0" w:space="0" w:color="auto"/>
              </w:divBdr>
              <w:divsChild>
                <w:div w:id="4959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92755-325F-4ACA-8A05-85F7DEF70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1189</Words>
  <Characters>7139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Elegańczyk</dc:creator>
  <cp:keywords/>
  <dc:description/>
  <cp:lastModifiedBy>Kancelaria</cp:lastModifiedBy>
  <cp:revision>19</cp:revision>
  <dcterms:created xsi:type="dcterms:W3CDTF">2022-09-08T08:54:00Z</dcterms:created>
  <dcterms:modified xsi:type="dcterms:W3CDTF">2022-09-08T15:32:00Z</dcterms:modified>
</cp:coreProperties>
</file>